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96290" w14:textId="3DC2BDCE" w:rsidR="009A0BA7" w:rsidRDefault="009A0BA7" w:rsidP="009A0BA7">
      <w:pPr>
        <w:pStyle w:val="Title"/>
      </w:pPr>
      <w:r>
        <w:rPr>
          <w:noProof/>
        </w:rPr>
        <w:drawing>
          <wp:anchor distT="0" distB="0" distL="114300" distR="114300" simplePos="0" relativeHeight="251658240" behindDoc="0" locked="0" layoutInCell="1" allowOverlap="1" wp14:anchorId="0768FB0C" wp14:editId="61C05E62">
            <wp:simplePos x="0" y="0"/>
            <wp:positionH relativeFrom="column">
              <wp:posOffset>-740562</wp:posOffset>
            </wp:positionH>
            <wp:positionV relativeFrom="paragraph">
              <wp:posOffset>4228844</wp:posOffset>
            </wp:positionV>
            <wp:extent cx="7577455" cy="5363210"/>
            <wp:effectExtent l="0" t="0" r="4445" b="8890"/>
            <wp:wrapNone/>
            <wp:docPr id="8" name="Picture 6" descr="A group of people sitting at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C-title-horizontal-1.jpg"/>
                    <pic:cNvPicPr/>
                  </pic:nvPicPr>
                  <pic:blipFill>
                    <a:blip r:embed="rId12">
                      <a:extLst>
                        <a:ext uri="{28A0092B-C50C-407E-A947-70E740481C1C}">
                          <a14:useLocalDpi xmlns:a14="http://schemas.microsoft.com/office/drawing/2010/main" val="0"/>
                        </a:ext>
                      </a:extLst>
                    </a:blip>
                    <a:stretch>
                      <a:fillRect/>
                    </a:stretch>
                  </pic:blipFill>
                  <pic:spPr>
                    <a:xfrm>
                      <a:off x="0" y="0"/>
                      <a:ext cx="7577455" cy="5363210"/>
                    </a:xfrm>
                    <a:prstGeom prst="rect">
                      <a:avLst/>
                    </a:prstGeom>
                  </pic:spPr>
                </pic:pic>
              </a:graphicData>
            </a:graphic>
            <wp14:sizeRelH relativeFrom="margin">
              <wp14:pctWidth>0</wp14:pctWidth>
            </wp14:sizeRelH>
            <wp14:sizeRelV relativeFrom="margin">
              <wp14:pctHeight>0</wp14:pctHeight>
            </wp14:sizeRelV>
          </wp:anchor>
        </w:drawing>
      </w:r>
    </w:p>
    <w:p w14:paraId="1EE57E2F" w14:textId="77777777" w:rsidR="009A0BA7" w:rsidRDefault="009A0BA7" w:rsidP="009A0BA7">
      <w:pPr>
        <w:pStyle w:val="Title"/>
      </w:pPr>
    </w:p>
    <w:p w14:paraId="6BEABF1D" w14:textId="3FE7138A" w:rsidR="009A0BA7" w:rsidRPr="007D6643" w:rsidRDefault="009A0BA7" w:rsidP="009A0BA7">
      <w:pPr>
        <w:pStyle w:val="Title"/>
        <w:rPr>
          <w:lang w:val="de-DE"/>
        </w:rPr>
      </w:pPr>
      <w:r w:rsidRPr="007D6643">
        <w:rPr>
          <w:lang w:val="de-DE"/>
        </w:rPr>
        <w:t>MICROSOFT</w:t>
      </w:r>
    </w:p>
    <w:p w14:paraId="21A6CA24" w14:textId="36308959" w:rsidR="00121C5F" w:rsidRPr="007D6643" w:rsidRDefault="009A0BA7" w:rsidP="009A0BA7">
      <w:pPr>
        <w:pStyle w:val="Title"/>
        <w:rPr>
          <w:lang w:val="de-DE"/>
        </w:rPr>
      </w:pPr>
      <w:r w:rsidRPr="007D6643">
        <w:rPr>
          <w:lang w:val="de-DE"/>
        </w:rPr>
        <w:t xml:space="preserve">AGREEMENT SERVICE </w:t>
      </w:r>
      <w:r w:rsidR="005443C3">
        <w:rPr>
          <w:lang w:val="de-DE"/>
        </w:rPr>
        <w:t>4</w:t>
      </w:r>
      <w:r w:rsidRPr="007D6643">
        <w:rPr>
          <w:lang w:val="de-DE"/>
        </w:rPr>
        <w:t>.0</w:t>
      </w:r>
    </w:p>
    <w:p w14:paraId="3665FFAA" w14:textId="020DF806" w:rsidR="009A0BA7" w:rsidRPr="007D6643" w:rsidRDefault="009A0BA7" w:rsidP="009A0BA7">
      <w:pPr>
        <w:pStyle w:val="BlockText"/>
        <w:rPr>
          <w:lang w:val="de-DE"/>
        </w:rPr>
      </w:pPr>
    </w:p>
    <w:p w14:paraId="6CF0BACB" w14:textId="120E51C4" w:rsidR="009A0BA7" w:rsidRPr="007D6643" w:rsidRDefault="009A0BA7" w:rsidP="009A0BA7">
      <w:pPr>
        <w:pStyle w:val="Subtitle"/>
        <w:rPr>
          <w:lang w:val="de-DE"/>
        </w:rPr>
      </w:pPr>
      <w:r w:rsidRPr="007D6643">
        <w:rPr>
          <w:lang w:val="de-DE"/>
        </w:rPr>
        <w:t>S</w:t>
      </w:r>
      <w:r w:rsidR="00B00022" w:rsidRPr="007D6643">
        <w:rPr>
          <w:lang w:val="de-DE"/>
        </w:rPr>
        <w:t>ervicebeschreibung</w:t>
      </w:r>
    </w:p>
    <w:p w14:paraId="47114BD2" w14:textId="0EAFCF74" w:rsidR="009A0BA7" w:rsidRPr="007D6643" w:rsidRDefault="009A0BA7" w:rsidP="009A0BA7">
      <w:pPr>
        <w:pStyle w:val="BlockText"/>
        <w:rPr>
          <w:lang w:val="de-DE"/>
        </w:rPr>
      </w:pPr>
    </w:p>
    <w:p w14:paraId="09B65608" w14:textId="19FA5A70" w:rsidR="009A0BA7" w:rsidRPr="007D6643" w:rsidRDefault="009A0BA7" w:rsidP="009A0BA7">
      <w:pPr>
        <w:pStyle w:val="BlockText"/>
        <w:rPr>
          <w:lang w:val="de-DE"/>
        </w:rPr>
      </w:pPr>
    </w:p>
    <w:p w14:paraId="68AE415B" w14:textId="5DAA0F9F" w:rsidR="009A0BA7" w:rsidRPr="007D6643" w:rsidRDefault="009A0BA7" w:rsidP="009A0BA7">
      <w:pPr>
        <w:pStyle w:val="Heading2blank"/>
        <w:rPr>
          <w:lang w:val="de-DE"/>
        </w:rPr>
      </w:pPr>
      <w:r w:rsidRPr="007D6643">
        <w:rPr>
          <w:lang w:val="de-DE"/>
        </w:rPr>
        <w:t xml:space="preserve">Version </w:t>
      </w:r>
      <w:r w:rsidR="00752CAB">
        <w:rPr>
          <w:lang w:val="de-DE"/>
        </w:rPr>
        <w:t>July</w:t>
      </w:r>
      <w:r w:rsidR="005443C3">
        <w:rPr>
          <w:lang w:val="de-DE"/>
        </w:rPr>
        <w:t xml:space="preserve"> </w:t>
      </w:r>
      <w:r w:rsidR="00F85A69">
        <w:rPr>
          <w:lang w:val="de-DE"/>
        </w:rPr>
        <w:t>202</w:t>
      </w:r>
      <w:r w:rsidR="005443C3">
        <w:rPr>
          <w:lang w:val="de-DE"/>
        </w:rPr>
        <w:t>5</w:t>
      </w:r>
    </w:p>
    <w:p w14:paraId="2E878F3F" w14:textId="60C92A92" w:rsidR="009A0BA7" w:rsidRPr="007D6643" w:rsidRDefault="009A0BA7">
      <w:pPr>
        <w:spacing w:before="0" w:after="0" w:line="240" w:lineRule="auto"/>
        <w:rPr>
          <w:lang w:val="de-DE"/>
        </w:rPr>
      </w:pPr>
      <w:r w:rsidRPr="007D6643">
        <w:rPr>
          <w:lang w:val="de-DE"/>
        </w:rPr>
        <w:br w:type="page"/>
      </w:r>
    </w:p>
    <w:p w14:paraId="2072FF34" w14:textId="587547E0" w:rsidR="009A0BA7" w:rsidRPr="007D6643" w:rsidRDefault="009A0BA7" w:rsidP="009A0BA7">
      <w:pPr>
        <w:pStyle w:val="TOCHeading"/>
        <w:rPr>
          <w:lang w:val="de-DE"/>
        </w:rPr>
      </w:pPr>
      <w:r w:rsidRPr="007D6643">
        <w:rPr>
          <w:lang w:val="de-DE"/>
        </w:rPr>
        <w:lastRenderedPageBreak/>
        <w:t>Inhaltsverzeichnis</w:t>
      </w:r>
    </w:p>
    <w:p w14:paraId="46B7749F" w14:textId="1A0DAD39" w:rsidR="005A1FF0" w:rsidRDefault="008528F9">
      <w:pPr>
        <w:pStyle w:val="TOC1"/>
        <w:rPr>
          <w:rFonts w:eastAsiaTheme="minorEastAsia" w:cstheme="minorBidi"/>
          <w:b w:val="0"/>
          <w:noProof/>
          <w:kern w:val="2"/>
          <w:sz w:val="24"/>
          <w:szCs w:val="24"/>
          <w:lang w:val="en-CH" w:eastAsia="en-CH"/>
          <w14:ligatures w14:val="standardContextual"/>
        </w:rPr>
      </w:pPr>
      <w:r>
        <w:fldChar w:fldCharType="begin"/>
      </w:r>
      <w:r w:rsidR="009A0BA7">
        <w:instrText>TOC \o "1-3" \z \u \h</w:instrText>
      </w:r>
      <w:r>
        <w:fldChar w:fldCharType="separate"/>
      </w:r>
      <w:hyperlink w:anchor="_Toc203484010" w:history="1">
        <w:r w:rsidR="005A1FF0" w:rsidRPr="00205AD9">
          <w:rPr>
            <w:rStyle w:val="Hyperlink"/>
            <w:noProof/>
          </w:rPr>
          <w:t>Paket LSP</w:t>
        </w:r>
        <w:r w:rsidR="005A1FF0">
          <w:rPr>
            <w:noProof/>
            <w:webHidden/>
          </w:rPr>
          <w:tab/>
        </w:r>
        <w:r w:rsidR="005A1FF0">
          <w:rPr>
            <w:noProof/>
            <w:webHidden/>
          </w:rPr>
          <w:fldChar w:fldCharType="begin"/>
        </w:r>
        <w:r w:rsidR="005A1FF0">
          <w:rPr>
            <w:noProof/>
            <w:webHidden/>
          </w:rPr>
          <w:instrText xml:space="preserve"> PAGEREF _Toc203484010 \h </w:instrText>
        </w:r>
        <w:r w:rsidR="005A1FF0">
          <w:rPr>
            <w:noProof/>
            <w:webHidden/>
          </w:rPr>
        </w:r>
        <w:r w:rsidR="005A1FF0">
          <w:rPr>
            <w:noProof/>
            <w:webHidden/>
          </w:rPr>
          <w:fldChar w:fldCharType="separate"/>
        </w:r>
        <w:r w:rsidR="005A1FF0">
          <w:rPr>
            <w:noProof/>
            <w:webHidden/>
          </w:rPr>
          <w:t>3</w:t>
        </w:r>
        <w:r w:rsidR="005A1FF0">
          <w:rPr>
            <w:noProof/>
            <w:webHidden/>
          </w:rPr>
          <w:fldChar w:fldCharType="end"/>
        </w:r>
      </w:hyperlink>
    </w:p>
    <w:p w14:paraId="0701D739" w14:textId="3B246459" w:rsidR="005A1FF0" w:rsidRDefault="005A1FF0">
      <w:pPr>
        <w:pStyle w:val="TOC2"/>
        <w:rPr>
          <w:rFonts w:eastAsiaTheme="minorEastAsia" w:cstheme="minorBidi"/>
          <w:noProof/>
          <w:kern w:val="2"/>
          <w:sz w:val="24"/>
          <w:szCs w:val="24"/>
          <w:lang w:val="en-CH" w:eastAsia="en-CH"/>
          <w14:ligatures w14:val="standardContextual"/>
        </w:rPr>
      </w:pPr>
      <w:hyperlink w:anchor="_Toc203484011" w:history="1">
        <w:r w:rsidRPr="00205AD9">
          <w:rPr>
            <w:rStyle w:val="Hyperlink"/>
            <w:noProof/>
            <w:lang w:val="de-DE" w:eastAsia="en-US"/>
          </w:rPr>
          <w:t>1.1</w:t>
        </w:r>
        <w:r>
          <w:rPr>
            <w:rFonts w:eastAsiaTheme="minorEastAsia" w:cstheme="minorBidi"/>
            <w:noProof/>
            <w:kern w:val="2"/>
            <w:sz w:val="24"/>
            <w:szCs w:val="24"/>
            <w:lang w:val="en-CH" w:eastAsia="en-CH"/>
            <w14:ligatures w14:val="standardContextual"/>
          </w:rPr>
          <w:tab/>
        </w:r>
        <w:r w:rsidRPr="00205AD9">
          <w:rPr>
            <w:rStyle w:val="Hyperlink"/>
            <w:noProof/>
            <w:lang w:val="de-DE" w:eastAsia="en-US"/>
          </w:rPr>
          <w:t>Client Portal Basis Version</w:t>
        </w:r>
        <w:r>
          <w:rPr>
            <w:noProof/>
            <w:webHidden/>
          </w:rPr>
          <w:tab/>
        </w:r>
        <w:r>
          <w:rPr>
            <w:noProof/>
            <w:webHidden/>
          </w:rPr>
          <w:fldChar w:fldCharType="begin"/>
        </w:r>
        <w:r>
          <w:rPr>
            <w:noProof/>
            <w:webHidden/>
          </w:rPr>
          <w:instrText xml:space="preserve"> PAGEREF _Toc203484011 \h </w:instrText>
        </w:r>
        <w:r>
          <w:rPr>
            <w:noProof/>
            <w:webHidden/>
          </w:rPr>
        </w:r>
        <w:r>
          <w:rPr>
            <w:noProof/>
            <w:webHidden/>
          </w:rPr>
          <w:fldChar w:fldCharType="separate"/>
        </w:r>
        <w:r>
          <w:rPr>
            <w:noProof/>
            <w:webHidden/>
          </w:rPr>
          <w:t>3</w:t>
        </w:r>
        <w:r>
          <w:rPr>
            <w:noProof/>
            <w:webHidden/>
          </w:rPr>
          <w:fldChar w:fldCharType="end"/>
        </w:r>
      </w:hyperlink>
    </w:p>
    <w:p w14:paraId="6CAA68EA" w14:textId="3F6565EF" w:rsidR="005A1FF0" w:rsidRDefault="005A1FF0">
      <w:pPr>
        <w:pStyle w:val="TOC1"/>
        <w:rPr>
          <w:rFonts w:eastAsiaTheme="minorEastAsia" w:cstheme="minorBidi"/>
          <w:b w:val="0"/>
          <w:noProof/>
          <w:kern w:val="2"/>
          <w:sz w:val="24"/>
          <w:szCs w:val="24"/>
          <w:lang w:val="en-CH" w:eastAsia="en-CH"/>
          <w14:ligatures w14:val="standardContextual"/>
        </w:rPr>
      </w:pPr>
      <w:hyperlink w:anchor="_Toc203484012" w:history="1">
        <w:r w:rsidRPr="00205AD9">
          <w:rPr>
            <w:rStyle w:val="Hyperlink"/>
            <w:noProof/>
            <w:lang w:val="de-DE"/>
          </w:rPr>
          <w:t>Paket  Managed LSP</w:t>
        </w:r>
        <w:r>
          <w:rPr>
            <w:noProof/>
            <w:webHidden/>
          </w:rPr>
          <w:tab/>
        </w:r>
        <w:r>
          <w:rPr>
            <w:noProof/>
            <w:webHidden/>
          </w:rPr>
          <w:fldChar w:fldCharType="begin"/>
        </w:r>
        <w:r>
          <w:rPr>
            <w:noProof/>
            <w:webHidden/>
          </w:rPr>
          <w:instrText xml:space="preserve"> PAGEREF _Toc203484012 \h </w:instrText>
        </w:r>
        <w:r>
          <w:rPr>
            <w:noProof/>
            <w:webHidden/>
          </w:rPr>
        </w:r>
        <w:r>
          <w:rPr>
            <w:noProof/>
            <w:webHidden/>
          </w:rPr>
          <w:fldChar w:fldCharType="separate"/>
        </w:r>
        <w:r>
          <w:rPr>
            <w:noProof/>
            <w:webHidden/>
          </w:rPr>
          <w:t>4</w:t>
        </w:r>
        <w:r>
          <w:rPr>
            <w:noProof/>
            <w:webHidden/>
          </w:rPr>
          <w:fldChar w:fldCharType="end"/>
        </w:r>
      </w:hyperlink>
    </w:p>
    <w:p w14:paraId="6087D696" w14:textId="3179E33A" w:rsidR="005A1FF0" w:rsidRDefault="005A1FF0">
      <w:pPr>
        <w:pStyle w:val="TOC2"/>
        <w:rPr>
          <w:rFonts w:eastAsiaTheme="minorEastAsia" w:cstheme="minorBidi"/>
          <w:noProof/>
          <w:kern w:val="2"/>
          <w:sz w:val="24"/>
          <w:szCs w:val="24"/>
          <w:lang w:val="en-CH" w:eastAsia="en-CH"/>
          <w14:ligatures w14:val="standardContextual"/>
        </w:rPr>
      </w:pPr>
      <w:hyperlink w:anchor="_Toc203484013" w:history="1">
        <w:r w:rsidRPr="00205AD9">
          <w:rPr>
            <w:rStyle w:val="Hyperlink"/>
            <w:noProof/>
            <w:lang w:val="de-CH" w:eastAsia="en-US"/>
          </w:rPr>
          <w:t>1.2</w:t>
        </w:r>
        <w:r>
          <w:rPr>
            <w:rFonts w:eastAsiaTheme="minorEastAsia" w:cstheme="minorBidi"/>
            <w:noProof/>
            <w:kern w:val="2"/>
            <w:sz w:val="24"/>
            <w:szCs w:val="24"/>
            <w:lang w:val="en-CH" w:eastAsia="en-CH"/>
            <w14:ligatures w14:val="standardContextual"/>
          </w:rPr>
          <w:tab/>
        </w:r>
        <w:r w:rsidRPr="00205AD9">
          <w:rPr>
            <w:rStyle w:val="Hyperlink"/>
            <w:noProof/>
            <w:lang w:val="de-CH" w:eastAsia="en-US"/>
          </w:rPr>
          <w:t>Client Portal Vollversion</w:t>
        </w:r>
        <w:r>
          <w:rPr>
            <w:noProof/>
            <w:webHidden/>
          </w:rPr>
          <w:tab/>
        </w:r>
        <w:r>
          <w:rPr>
            <w:noProof/>
            <w:webHidden/>
          </w:rPr>
          <w:fldChar w:fldCharType="begin"/>
        </w:r>
        <w:r>
          <w:rPr>
            <w:noProof/>
            <w:webHidden/>
          </w:rPr>
          <w:instrText xml:space="preserve"> PAGEREF _Toc203484013 \h </w:instrText>
        </w:r>
        <w:r>
          <w:rPr>
            <w:noProof/>
            <w:webHidden/>
          </w:rPr>
        </w:r>
        <w:r>
          <w:rPr>
            <w:noProof/>
            <w:webHidden/>
          </w:rPr>
          <w:fldChar w:fldCharType="separate"/>
        </w:r>
        <w:r>
          <w:rPr>
            <w:noProof/>
            <w:webHidden/>
          </w:rPr>
          <w:t>4</w:t>
        </w:r>
        <w:r>
          <w:rPr>
            <w:noProof/>
            <w:webHidden/>
          </w:rPr>
          <w:fldChar w:fldCharType="end"/>
        </w:r>
      </w:hyperlink>
    </w:p>
    <w:p w14:paraId="564022D0" w14:textId="52B88822" w:rsidR="005A1FF0" w:rsidRDefault="005A1FF0">
      <w:pPr>
        <w:pStyle w:val="TOC2"/>
        <w:rPr>
          <w:rFonts w:eastAsiaTheme="minorEastAsia" w:cstheme="minorBidi"/>
          <w:noProof/>
          <w:kern w:val="2"/>
          <w:sz w:val="24"/>
          <w:szCs w:val="24"/>
          <w:lang w:val="en-CH" w:eastAsia="en-CH"/>
          <w14:ligatures w14:val="standardContextual"/>
        </w:rPr>
      </w:pPr>
      <w:hyperlink w:anchor="_Toc203484014" w:history="1">
        <w:r w:rsidRPr="00205AD9">
          <w:rPr>
            <w:rStyle w:val="Hyperlink"/>
            <w:noProof/>
            <w:lang w:val="de-CH" w:eastAsia="en-US"/>
          </w:rPr>
          <w:t>1.3</w:t>
        </w:r>
        <w:r>
          <w:rPr>
            <w:rFonts w:eastAsiaTheme="minorEastAsia" w:cstheme="minorBidi"/>
            <w:noProof/>
            <w:kern w:val="2"/>
            <w:sz w:val="24"/>
            <w:szCs w:val="24"/>
            <w:lang w:val="en-CH" w:eastAsia="en-CH"/>
            <w14:ligatures w14:val="standardContextual"/>
          </w:rPr>
          <w:tab/>
        </w:r>
        <w:r w:rsidRPr="00205AD9">
          <w:rPr>
            <w:rStyle w:val="Hyperlink"/>
            <w:noProof/>
            <w:lang w:val="de-CH" w:eastAsia="en-US"/>
          </w:rPr>
          <w:t>Premium Funktionen</w:t>
        </w:r>
        <w:r>
          <w:rPr>
            <w:noProof/>
            <w:webHidden/>
          </w:rPr>
          <w:tab/>
        </w:r>
        <w:r>
          <w:rPr>
            <w:noProof/>
            <w:webHidden/>
          </w:rPr>
          <w:fldChar w:fldCharType="begin"/>
        </w:r>
        <w:r>
          <w:rPr>
            <w:noProof/>
            <w:webHidden/>
          </w:rPr>
          <w:instrText xml:space="preserve"> PAGEREF _Toc203484014 \h </w:instrText>
        </w:r>
        <w:r>
          <w:rPr>
            <w:noProof/>
            <w:webHidden/>
          </w:rPr>
        </w:r>
        <w:r>
          <w:rPr>
            <w:noProof/>
            <w:webHidden/>
          </w:rPr>
          <w:fldChar w:fldCharType="separate"/>
        </w:r>
        <w:r>
          <w:rPr>
            <w:noProof/>
            <w:webHidden/>
          </w:rPr>
          <w:t>5</w:t>
        </w:r>
        <w:r>
          <w:rPr>
            <w:noProof/>
            <w:webHidden/>
          </w:rPr>
          <w:fldChar w:fldCharType="end"/>
        </w:r>
      </w:hyperlink>
    </w:p>
    <w:p w14:paraId="75847C19" w14:textId="4117E3C0" w:rsidR="005A1FF0" w:rsidRDefault="005A1FF0">
      <w:pPr>
        <w:pStyle w:val="TOC2"/>
        <w:rPr>
          <w:rFonts w:eastAsiaTheme="minorEastAsia" w:cstheme="minorBidi"/>
          <w:noProof/>
          <w:kern w:val="2"/>
          <w:sz w:val="24"/>
          <w:szCs w:val="24"/>
          <w:lang w:val="en-CH" w:eastAsia="en-CH"/>
          <w14:ligatures w14:val="standardContextual"/>
        </w:rPr>
      </w:pPr>
      <w:hyperlink w:anchor="_Toc203484015" w:history="1">
        <w:r w:rsidRPr="00205AD9">
          <w:rPr>
            <w:rStyle w:val="Hyperlink"/>
            <w:noProof/>
            <w:lang w:val="de-DE"/>
          </w:rPr>
          <w:t>1.4</w:t>
        </w:r>
        <w:r>
          <w:rPr>
            <w:rFonts w:eastAsiaTheme="minorEastAsia" w:cstheme="minorBidi"/>
            <w:noProof/>
            <w:kern w:val="2"/>
            <w:sz w:val="24"/>
            <w:szCs w:val="24"/>
            <w:lang w:val="en-CH" w:eastAsia="en-CH"/>
            <w14:ligatures w14:val="standardContextual"/>
          </w:rPr>
          <w:tab/>
        </w:r>
        <w:r w:rsidRPr="00205AD9">
          <w:rPr>
            <w:rStyle w:val="Hyperlink"/>
            <w:noProof/>
            <w:lang w:val="de-DE"/>
          </w:rPr>
          <w:t>Lizenzierungshelpdesk</w:t>
        </w:r>
        <w:r>
          <w:rPr>
            <w:noProof/>
            <w:webHidden/>
          </w:rPr>
          <w:tab/>
        </w:r>
        <w:r>
          <w:rPr>
            <w:noProof/>
            <w:webHidden/>
          </w:rPr>
          <w:fldChar w:fldCharType="begin"/>
        </w:r>
        <w:r>
          <w:rPr>
            <w:noProof/>
            <w:webHidden/>
          </w:rPr>
          <w:instrText xml:space="preserve"> PAGEREF _Toc203484015 \h </w:instrText>
        </w:r>
        <w:r>
          <w:rPr>
            <w:noProof/>
            <w:webHidden/>
          </w:rPr>
        </w:r>
        <w:r>
          <w:rPr>
            <w:noProof/>
            <w:webHidden/>
          </w:rPr>
          <w:fldChar w:fldCharType="separate"/>
        </w:r>
        <w:r>
          <w:rPr>
            <w:noProof/>
            <w:webHidden/>
          </w:rPr>
          <w:t>5</w:t>
        </w:r>
        <w:r>
          <w:rPr>
            <w:noProof/>
            <w:webHidden/>
          </w:rPr>
          <w:fldChar w:fldCharType="end"/>
        </w:r>
      </w:hyperlink>
    </w:p>
    <w:p w14:paraId="7699B28E" w14:textId="416B3995" w:rsidR="005A1FF0" w:rsidRDefault="005A1FF0">
      <w:pPr>
        <w:pStyle w:val="TOC2"/>
        <w:rPr>
          <w:rFonts w:eastAsiaTheme="minorEastAsia" w:cstheme="minorBidi"/>
          <w:noProof/>
          <w:kern w:val="2"/>
          <w:sz w:val="24"/>
          <w:szCs w:val="24"/>
          <w:lang w:val="en-CH" w:eastAsia="en-CH"/>
          <w14:ligatures w14:val="standardContextual"/>
        </w:rPr>
      </w:pPr>
      <w:hyperlink w:anchor="_Toc203484016" w:history="1">
        <w:r w:rsidRPr="00205AD9">
          <w:rPr>
            <w:rStyle w:val="Hyperlink"/>
            <w:noProof/>
            <w:lang w:val="de-CH" w:eastAsia="en-US"/>
          </w:rPr>
          <w:t>1.5</w:t>
        </w:r>
        <w:r>
          <w:rPr>
            <w:rFonts w:eastAsiaTheme="minorEastAsia" w:cstheme="minorBidi"/>
            <w:noProof/>
            <w:kern w:val="2"/>
            <w:sz w:val="24"/>
            <w:szCs w:val="24"/>
            <w:lang w:val="en-CH" w:eastAsia="en-CH"/>
            <w14:ligatures w14:val="standardContextual"/>
          </w:rPr>
          <w:tab/>
        </w:r>
        <w:r w:rsidRPr="00205AD9">
          <w:rPr>
            <w:rStyle w:val="Hyperlink"/>
            <w:noProof/>
            <w:lang w:val="de-CH" w:eastAsia="en-US"/>
          </w:rPr>
          <w:t>FinOps Essentials</w:t>
        </w:r>
        <w:r>
          <w:rPr>
            <w:noProof/>
            <w:webHidden/>
          </w:rPr>
          <w:tab/>
        </w:r>
        <w:r>
          <w:rPr>
            <w:noProof/>
            <w:webHidden/>
          </w:rPr>
          <w:fldChar w:fldCharType="begin"/>
        </w:r>
        <w:r>
          <w:rPr>
            <w:noProof/>
            <w:webHidden/>
          </w:rPr>
          <w:instrText xml:space="preserve"> PAGEREF _Toc203484016 \h </w:instrText>
        </w:r>
        <w:r>
          <w:rPr>
            <w:noProof/>
            <w:webHidden/>
          </w:rPr>
        </w:r>
        <w:r>
          <w:rPr>
            <w:noProof/>
            <w:webHidden/>
          </w:rPr>
          <w:fldChar w:fldCharType="separate"/>
        </w:r>
        <w:r>
          <w:rPr>
            <w:noProof/>
            <w:webHidden/>
          </w:rPr>
          <w:t>6</w:t>
        </w:r>
        <w:r>
          <w:rPr>
            <w:noProof/>
            <w:webHidden/>
          </w:rPr>
          <w:fldChar w:fldCharType="end"/>
        </w:r>
      </w:hyperlink>
    </w:p>
    <w:p w14:paraId="0163EBF3" w14:textId="3A17B65B" w:rsidR="005A1FF0" w:rsidRDefault="005A1FF0">
      <w:pPr>
        <w:pStyle w:val="TOC3"/>
        <w:rPr>
          <w:rFonts w:eastAsiaTheme="minorEastAsia" w:cstheme="minorBidi"/>
          <w:noProof/>
          <w:kern w:val="2"/>
          <w:sz w:val="24"/>
          <w:szCs w:val="24"/>
          <w:lang w:val="en-CH" w:eastAsia="en-CH"/>
          <w14:ligatures w14:val="standardContextual"/>
        </w:rPr>
      </w:pPr>
      <w:hyperlink w:anchor="_Toc203484017" w:history="1">
        <w:r w:rsidRPr="00205AD9">
          <w:rPr>
            <w:rStyle w:val="Hyperlink"/>
            <w:rFonts w:cstheme="minorHAnsi"/>
            <w:noProof/>
            <w:lang w:eastAsia="en-US"/>
          </w:rPr>
          <w:t>1.5.1</w:t>
        </w:r>
        <w:r>
          <w:rPr>
            <w:rFonts w:eastAsiaTheme="minorEastAsia" w:cstheme="minorBidi"/>
            <w:noProof/>
            <w:kern w:val="2"/>
            <w:sz w:val="24"/>
            <w:szCs w:val="24"/>
            <w:lang w:val="en-CH" w:eastAsia="en-CH"/>
            <w14:ligatures w14:val="standardContextual"/>
          </w:rPr>
          <w:tab/>
        </w:r>
        <w:r w:rsidRPr="00205AD9">
          <w:rPr>
            <w:rStyle w:val="Hyperlink"/>
            <w:rFonts w:cstheme="minorHAnsi"/>
            <w:noProof/>
          </w:rPr>
          <w:t>Fi</w:t>
        </w:r>
        <w:r w:rsidRPr="00205AD9">
          <w:rPr>
            <w:rStyle w:val="Hyperlink"/>
            <w:rFonts w:cstheme="minorHAnsi"/>
            <w:noProof/>
            <w:lang w:eastAsia="en-US"/>
          </w:rPr>
          <w:t>nOps Fundamentals und Kick-off / FinOps for Cloud Onboarding</w:t>
        </w:r>
        <w:r>
          <w:rPr>
            <w:noProof/>
            <w:webHidden/>
          </w:rPr>
          <w:tab/>
        </w:r>
        <w:r>
          <w:rPr>
            <w:noProof/>
            <w:webHidden/>
          </w:rPr>
          <w:fldChar w:fldCharType="begin"/>
        </w:r>
        <w:r>
          <w:rPr>
            <w:noProof/>
            <w:webHidden/>
          </w:rPr>
          <w:instrText xml:space="preserve"> PAGEREF _Toc203484017 \h </w:instrText>
        </w:r>
        <w:r>
          <w:rPr>
            <w:noProof/>
            <w:webHidden/>
          </w:rPr>
        </w:r>
        <w:r>
          <w:rPr>
            <w:noProof/>
            <w:webHidden/>
          </w:rPr>
          <w:fldChar w:fldCharType="separate"/>
        </w:r>
        <w:r>
          <w:rPr>
            <w:noProof/>
            <w:webHidden/>
          </w:rPr>
          <w:t>7</w:t>
        </w:r>
        <w:r>
          <w:rPr>
            <w:noProof/>
            <w:webHidden/>
          </w:rPr>
          <w:fldChar w:fldCharType="end"/>
        </w:r>
      </w:hyperlink>
    </w:p>
    <w:p w14:paraId="715F6E37" w14:textId="4A887759" w:rsidR="005A1FF0" w:rsidRDefault="005A1FF0">
      <w:pPr>
        <w:pStyle w:val="TOC3"/>
        <w:rPr>
          <w:rFonts w:eastAsiaTheme="minorEastAsia" w:cstheme="minorBidi"/>
          <w:noProof/>
          <w:kern w:val="2"/>
          <w:sz w:val="24"/>
          <w:szCs w:val="24"/>
          <w:lang w:val="en-CH" w:eastAsia="en-CH"/>
          <w14:ligatures w14:val="standardContextual"/>
        </w:rPr>
      </w:pPr>
      <w:hyperlink w:anchor="_Toc203484018" w:history="1">
        <w:r w:rsidRPr="00205AD9">
          <w:rPr>
            <w:rStyle w:val="Hyperlink"/>
            <w:noProof/>
            <w:lang w:eastAsia="en-US"/>
          </w:rPr>
          <w:t>1.5.2</w:t>
        </w:r>
        <w:r>
          <w:rPr>
            <w:rFonts w:eastAsiaTheme="minorEastAsia" w:cstheme="minorBidi"/>
            <w:noProof/>
            <w:kern w:val="2"/>
            <w:sz w:val="24"/>
            <w:szCs w:val="24"/>
            <w:lang w:val="en-CH" w:eastAsia="en-CH"/>
            <w14:ligatures w14:val="standardContextual"/>
          </w:rPr>
          <w:tab/>
        </w:r>
        <w:r w:rsidRPr="00205AD9">
          <w:rPr>
            <w:rStyle w:val="Hyperlink"/>
            <w:noProof/>
            <w:lang w:eastAsia="en-US"/>
          </w:rPr>
          <w:t>FinOps for Cloud Implementierung / Onboarding</w:t>
        </w:r>
        <w:r>
          <w:rPr>
            <w:noProof/>
            <w:webHidden/>
          </w:rPr>
          <w:tab/>
        </w:r>
        <w:r>
          <w:rPr>
            <w:noProof/>
            <w:webHidden/>
          </w:rPr>
          <w:fldChar w:fldCharType="begin"/>
        </w:r>
        <w:r>
          <w:rPr>
            <w:noProof/>
            <w:webHidden/>
          </w:rPr>
          <w:instrText xml:space="preserve"> PAGEREF _Toc203484018 \h </w:instrText>
        </w:r>
        <w:r>
          <w:rPr>
            <w:noProof/>
            <w:webHidden/>
          </w:rPr>
        </w:r>
        <w:r>
          <w:rPr>
            <w:noProof/>
            <w:webHidden/>
          </w:rPr>
          <w:fldChar w:fldCharType="separate"/>
        </w:r>
        <w:r>
          <w:rPr>
            <w:noProof/>
            <w:webHidden/>
          </w:rPr>
          <w:t>10</w:t>
        </w:r>
        <w:r>
          <w:rPr>
            <w:noProof/>
            <w:webHidden/>
          </w:rPr>
          <w:fldChar w:fldCharType="end"/>
        </w:r>
      </w:hyperlink>
    </w:p>
    <w:p w14:paraId="751422DF" w14:textId="635E582C" w:rsidR="005A1FF0" w:rsidRDefault="005A1FF0">
      <w:pPr>
        <w:pStyle w:val="TOC3"/>
        <w:rPr>
          <w:rFonts w:eastAsiaTheme="minorEastAsia" w:cstheme="minorBidi"/>
          <w:noProof/>
          <w:kern w:val="2"/>
          <w:sz w:val="24"/>
          <w:szCs w:val="24"/>
          <w:lang w:val="en-CH" w:eastAsia="en-CH"/>
          <w14:ligatures w14:val="standardContextual"/>
        </w:rPr>
      </w:pPr>
      <w:hyperlink w:anchor="_Toc203484019" w:history="1">
        <w:r w:rsidRPr="00205AD9">
          <w:rPr>
            <w:rStyle w:val="Hyperlink"/>
            <w:noProof/>
            <w:lang w:val="en-GB" w:eastAsia="en-US"/>
          </w:rPr>
          <w:t>1.5.3</w:t>
        </w:r>
        <w:r>
          <w:rPr>
            <w:rFonts w:eastAsiaTheme="minorEastAsia" w:cstheme="minorBidi"/>
            <w:noProof/>
            <w:kern w:val="2"/>
            <w:sz w:val="24"/>
            <w:szCs w:val="24"/>
            <w:lang w:val="en-CH" w:eastAsia="en-CH"/>
            <w14:ligatures w14:val="standardContextual"/>
          </w:rPr>
          <w:tab/>
        </w:r>
        <w:r w:rsidRPr="00205AD9">
          <w:rPr>
            <w:rStyle w:val="Hyperlink"/>
            <w:noProof/>
            <w:lang w:val="en-GB" w:eastAsia="en-US"/>
          </w:rPr>
          <w:t>FinOps for Cloud Platform Training und Support</w:t>
        </w:r>
        <w:r>
          <w:rPr>
            <w:noProof/>
            <w:webHidden/>
          </w:rPr>
          <w:tab/>
        </w:r>
        <w:r>
          <w:rPr>
            <w:noProof/>
            <w:webHidden/>
          </w:rPr>
          <w:fldChar w:fldCharType="begin"/>
        </w:r>
        <w:r>
          <w:rPr>
            <w:noProof/>
            <w:webHidden/>
          </w:rPr>
          <w:instrText xml:space="preserve"> PAGEREF _Toc203484019 \h </w:instrText>
        </w:r>
        <w:r>
          <w:rPr>
            <w:noProof/>
            <w:webHidden/>
          </w:rPr>
        </w:r>
        <w:r>
          <w:rPr>
            <w:noProof/>
            <w:webHidden/>
          </w:rPr>
          <w:fldChar w:fldCharType="separate"/>
        </w:r>
        <w:r>
          <w:rPr>
            <w:noProof/>
            <w:webHidden/>
          </w:rPr>
          <w:t>10</w:t>
        </w:r>
        <w:r>
          <w:rPr>
            <w:noProof/>
            <w:webHidden/>
          </w:rPr>
          <w:fldChar w:fldCharType="end"/>
        </w:r>
      </w:hyperlink>
    </w:p>
    <w:p w14:paraId="208ACA29" w14:textId="2D20DADF" w:rsidR="005A1FF0" w:rsidRDefault="005A1FF0">
      <w:pPr>
        <w:pStyle w:val="TOC3"/>
        <w:rPr>
          <w:rFonts w:eastAsiaTheme="minorEastAsia" w:cstheme="minorBidi"/>
          <w:noProof/>
          <w:kern w:val="2"/>
          <w:sz w:val="24"/>
          <w:szCs w:val="24"/>
          <w:lang w:val="en-CH" w:eastAsia="en-CH"/>
          <w14:ligatures w14:val="standardContextual"/>
        </w:rPr>
      </w:pPr>
      <w:hyperlink w:anchor="_Toc203484020" w:history="1">
        <w:r w:rsidRPr="00205AD9">
          <w:rPr>
            <w:rStyle w:val="Hyperlink"/>
            <w:noProof/>
            <w:lang w:val="de-DE" w:eastAsia="en-US"/>
          </w:rPr>
          <w:t>1.5.4</w:t>
        </w:r>
        <w:r>
          <w:rPr>
            <w:rFonts w:eastAsiaTheme="minorEastAsia" w:cstheme="minorBidi"/>
            <w:noProof/>
            <w:kern w:val="2"/>
            <w:sz w:val="24"/>
            <w:szCs w:val="24"/>
            <w:lang w:val="en-CH" w:eastAsia="en-CH"/>
            <w14:ligatures w14:val="standardContextual"/>
          </w:rPr>
          <w:tab/>
        </w:r>
        <w:r w:rsidRPr="00205AD9">
          <w:rPr>
            <w:rStyle w:val="Hyperlink"/>
            <w:noProof/>
            <w:lang w:eastAsia="en-US"/>
          </w:rPr>
          <w:t>Cloud-Kostenoptimierung</w:t>
        </w:r>
        <w:r>
          <w:rPr>
            <w:noProof/>
            <w:webHidden/>
          </w:rPr>
          <w:tab/>
        </w:r>
        <w:r>
          <w:rPr>
            <w:noProof/>
            <w:webHidden/>
          </w:rPr>
          <w:fldChar w:fldCharType="begin"/>
        </w:r>
        <w:r>
          <w:rPr>
            <w:noProof/>
            <w:webHidden/>
          </w:rPr>
          <w:instrText xml:space="preserve"> PAGEREF _Toc203484020 \h </w:instrText>
        </w:r>
        <w:r>
          <w:rPr>
            <w:noProof/>
            <w:webHidden/>
          </w:rPr>
        </w:r>
        <w:r>
          <w:rPr>
            <w:noProof/>
            <w:webHidden/>
          </w:rPr>
          <w:fldChar w:fldCharType="separate"/>
        </w:r>
        <w:r>
          <w:rPr>
            <w:noProof/>
            <w:webHidden/>
          </w:rPr>
          <w:t>11</w:t>
        </w:r>
        <w:r>
          <w:rPr>
            <w:noProof/>
            <w:webHidden/>
          </w:rPr>
          <w:fldChar w:fldCharType="end"/>
        </w:r>
      </w:hyperlink>
    </w:p>
    <w:p w14:paraId="077A5832" w14:textId="2B8FC060" w:rsidR="005A1FF0" w:rsidRDefault="005A1FF0">
      <w:pPr>
        <w:pStyle w:val="TOC2"/>
        <w:rPr>
          <w:rFonts w:eastAsiaTheme="minorEastAsia" w:cstheme="minorBidi"/>
          <w:noProof/>
          <w:kern w:val="2"/>
          <w:sz w:val="24"/>
          <w:szCs w:val="24"/>
          <w:lang w:val="en-CH" w:eastAsia="en-CH"/>
          <w14:ligatures w14:val="standardContextual"/>
        </w:rPr>
      </w:pPr>
      <w:hyperlink w:anchor="_Toc203484021" w:history="1">
        <w:r w:rsidRPr="00205AD9">
          <w:rPr>
            <w:rStyle w:val="Hyperlink"/>
            <w:noProof/>
            <w:lang w:eastAsia="en-US"/>
          </w:rPr>
          <w:t>1.6</w:t>
        </w:r>
        <w:r>
          <w:rPr>
            <w:rFonts w:eastAsiaTheme="minorEastAsia" w:cstheme="minorBidi"/>
            <w:noProof/>
            <w:kern w:val="2"/>
            <w:sz w:val="24"/>
            <w:szCs w:val="24"/>
            <w:lang w:val="en-CH" w:eastAsia="en-CH"/>
            <w14:ligatures w14:val="standardContextual"/>
          </w:rPr>
          <w:tab/>
        </w:r>
        <w:r w:rsidRPr="00205AD9">
          <w:rPr>
            <w:rStyle w:val="Hyperlink"/>
            <w:noProof/>
            <w:lang w:eastAsia="en-US"/>
          </w:rPr>
          <w:t>SoftwareOne – Microsoft Support Advisory Voucher &amp; Emergency Call</w:t>
        </w:r>
        <w:r>
          <w:rPr>
            <w:noProof/>
            <w:webHidden/>
          </w:rPr>
          <w:tab/>
        </w:r>
        <w:r>
          <w:rPr>
            <w:noProof/>
            <w:webHidden/>
          </w:rPr>
          <w:fldChar w:fldCharType="begin"/>
        </w:r>
        <w:r>
          <w:rPr>
            <w:noProof/>
            <w:webHidden/>
          </w:rPr>
          <w:instrText xml:space="preserve"> PAGEREF _Toc203484021 \h </w:instrText>
        </w:r>
        <w:r>
          <w:rPr>
            <w:noProof/>
            <w:webHidden/>
          </w:rPr>
        </w:r>
        <w:r>
          <w:rPr>
            <w:noProof/>
            <w:webHidden/>
          </w:rPr>
          <w:fldChar w:fldCharType="separate"/>
        </w:r>
        <w:r>
          <w:rPr>
            <w:noProof/>
            <w:webHidden/>
          </w:rPr>
          <w:t>13</w:t>
        </w:r>
        <w:r>
          <w:rPr>
            <w:noProof/>
            <w:webHidden/>
          </w:rPr>
          <w:fldChar w:fldCharType="end"/>
        </w:r>
      </w:hyperlink>
    </w:p>
    <w:p w14:paraId="7B962CB5" w14:textId="0EA2030F" w:rsidR="005A1FF0" w:rsidRDefault="005A1FF0">
      <w:pPr>
        <w:pStyle w:val="TOC3"/>
        <w:rPr>
          <w:rFonts w:eastAsiaTheme="minorEastAsia" w:cstheme="minorBidi"/>
          <w:noProof/>
          <w:kern w:val="2"/>
          <w:sz w:val="24"/>
          <w:szCs w:val="24"/>
          <w:lang w:val="en-CH" w:eastAsia="en-CH"/>
          <w14:ligatures w14:val="standardContextual"/>
        </w:rPr>
      </w:pPr>
      <w:hyperlink w:anchor="_Toc203484022" w:history="1">
        <w:r w:rsidRPr="00205AD9">
          <w:rPr>
            <w:rStyle w:val="Hyperlink"/>
            <w:noProof/>
          </w:rPr>
          <w:t>1.6.1</w:t>
        </w:r>
        <w:r>
          <w:rPr>
            <w:rFonts w:eastAsiaTheme="minorEastAsia" w:cstheme="minorBidi"/>
            <w:noProof/>
            <w:kern w:val="2"/>
            <w:sz w:val="24"/>
            <w:szCs w:val="24"/>
            <w:lang w:val="en-CH" w:eastAsia="en-CH"/>
            <w14:ligatures w14:val="standardContextual"/>
          </w:rPr>
          <w:tab/>
        </w:r>
        <w:r w:rsidRPr="00205AD9">
          <w:rPr>
            <w:rStyle w:val="Hyperlink"/>
            <w:noProof/>
          </w:rPr>
          <w:t>Reaktive Leistungen</w:t>
        </w:r>
        <w:r>
          <w:rPr>
            <w:noProof/>
            <w:webHidden/>
          </w:rPr>
          <w:tab/>
        </w:r>
        <w:r>
          <w:rPr>
            <w:noProof/>
            <w:webHidden/>
          </w:rPr>
          <w:fldChar w:fldCharType="begin"/>
        </w:r>
        <w:r>
          <w:rPr>
            <w:noProof/>
            <w:webHidden/>
          </w:rPr>
          <w:instrText xml:space="preserve"> PAGEREF _Toc203484022 \h </w:instrText>
        </w:r>
        <w:r>
          <w:rPr>
            <w:noProof/>
            <w:webHidden/>
          </w:rPr>
        </w:r>
        <w:r>
          <w:rPr>
            <w:noProof/>
            <w:webHidden/>
          </w:rPr>
          <w:fldChar w:fldCharType="separate"/>
        </w:r>
        <w:r>
          <w:rPr>
            <w:noProof/>
            <w:webHidden/>
          </w:rPr>
          <w:t>15</w:t>
        </w:r>
        <w:r>
          <w:rPr>
            <w:noProof/>
            <w:webHidden/>
          </w:rPr>
          <w:fldChar w:fldCharType="end"/>
        </w:r>
      </w:hyperlink>
    </w:p>
    <w:p w14:paraId="4B3E24F2" w14:textId="7F6B49F4" w:rsidR="005A1FF0" w:rsidRDefault="005A1FF0">
      <w:pPr>
        <w:pStyle w:val="TOC3"/>
        <w:rPr>
          <w:rFonts w:eastAsiaTheme="minorEastAsia" w:cstheme="minorBidi"/>
          <w:noProof/>
          <w:kern w:val="2"/>
          <w:sz w:val="24"/>
          <w:szCs w:val="24"/>
          <w:lang w:val="en-CH" w:eastAsia="en-CH"/>
          <w14:ligatures w14:val="standardContextual"/>
        </w:rPr>
      </w:pPr>
      <w:hyperlink w:anchor="_Toc203484023" w:history="1">
        <w:r w:rsidRPr="00205AD9">
          <w:rPr>
            <w:rStyle w:val="Hyperlink"/>
            <w:noProof/>
            <w:lang w:val="de-DE"/>
          </w:rPr>
          <w:t>1.6.2</w:t>
        </w:r>
        <w:r>
          <w:rPr>
            <w:rFonts w:eastAsiaTheme="minorEastAsia" w:cstheme="minorBidi"/>
            <w:noProof/>
            <w:kern w:val="2"/>
            <w:sz w:val="24"/>
            <w:szCs w:val="24"/>
            <w:lang w:val="en-CH" w:eastAsia="en-CH"/>
            <w14:ligatures w14:val="standardContextual"/>
          </w:rPr>
          <w:tab/>
        </w:r>
        <w:r w:rsidRPr="00205AD9">
          <w:rPr>
            <w:rStyle w:val="Hyperlink"/>
            <w:noProof/>
            <w:lang w:val="de-DE"/>
          </w:rPr>
          <w:t>Leistungserbringung</w:t>
        </w:r>
        <w:r>
          <w:rPr>
            <w:noProof/>
            <w:webHidden/>
          </w:rPr>
          <w:tab/>
        </w:r>
        <w:r>
          <w:rPr>
            <w:noProof/>
            <w:webHidden/>
          </w:rPr>
          <w:fldChar w:fldCharType="begin"/>
        </w:r>
        <w:r>
          <w:rPr>
            <w:noProof/>
            <w:webHidden/>
          </w:rPr>
          <w:instrText xml:space="preserve"> PAGEREF _Toc203484023 \h </w:instrText>
        </w:r>
        <w:r>
          <w:rPr>
            <w:noProof/>
            <w:webHidden/>
          </w:rPr>
        </w:r>
        <w:r>
          <w:rPr>
            <w:noProof/>
            <w:webHidden/>
          </w:rPr>
          <w:fldChar w:fldCharType="separate"/>
        </w:r>
        <w:r>
          <w:rPr>
            <w:noProof/>
            <w:webHidden/>
          </w:rPr>
          <w:t>17</w:t>
        </w:r>
        <w:r>
          <w:rPr>
            <w:noProof/>
            <w:webHidden/>
          </w:rPr>
          <w:fldChar w:fldCharType="end"/>
        </w:r>
      </w:hyperlink>
    </w:p>
    <w:p w14:paraId="2A1C483C" w14:textId="0ED24FAB" w:rsidR="005A1FF0" w:rsidRDefault="005A1FF0">
      <w:pPr>
        <w:pStyle w:val="TOC3"/>
        <w:rPr>
          <w:rFonts w:eastAsiaTheme="minorEastAsia" w:cstheme="minorBidi"/>
          <w:noProof/>
          <w:kern w:val="2"/>
          <w:sz w:val="24"/>
          <w:szCs w:val="24"/>
          <w:lang w:val="en-CH" w:eastAsia="en-CH"/>
          <w14:ligatures w14:val="standardContextual"/>
        </w:rPr>
      </w:pPr>
      <w:hyperlink w:anchor="_Toc203484024" w:history="1">
        <w:r w:rsidRPr="00205AD9">
          <w:rPr>
            <w:rStyle w:val="Hyperlink"/>
            <w:noProof/>
            <w:lang w:val="de-DE"/>
          </w:rPr>
          <w:t>1.6.3</w:t>
        </w:r>
        <w:r>
          <w:rPr>
            <w:rFonts w:eastAsiaTheme="minorEastAsia" w:cstheme="minorBidi"/>
            <w:noProof/>
            <w:kern w:val="2"/>
            <w:sz w:val="24"/>
            <w:szCs w:val="24"/>
            <w:lang w:val="en-CH" w:eastAsia="en-CH"/>
            <w14:ligatures w14:val="standardContextual"/>
          </w:rPr>
          <w:tab/>
        </w:r>
        <w:r w:rsidRPr="00205AD9">
          <w:rPr>
            <w:rStyle w:val="Hyperlink"/>
            <w:noProof/>
            <w:lang w:val="de-DE"/>
          </w:rPr>
          <w:t>Mitwirkungspflichten des Auftraggebers</w:t>
        </w:r>
        <w:r>
          <w:rPr>
            <w:noProof/>
            <w:webHidden/>
          </w:rPr>
          <w:tab/>
        </w:r>
        <w:r>
          <w:rPr>
            <w:noProof/>
            <w:webHidden/>
          </w:rPr>
          <w:fldChar w:fldCharType="begin"/>
        </w:r>
        <w:r>
          <w:rPr>
            <w:noProof/>
            <w:webHidden/>
          </w:rPr>
          <w:instrText xml:space="preserve"> PAGEREF _Toc203484024 \h </w:instrText>
        </w:r>
        <w:r>
          <w:rPr>
            <w:noProof/>
            <w:webHidden/>
          </w:rPr>
        </w:r>
        <w:r>
          <w:rPr>
            <w:noProof/>
            <w:webHidden/>
          </w:rPr>
          <w:fldChar w:fldCharType="separate"/>
        </w:r>
        <w:r>
          <w:rPr>
            <w:noProof/>
            <w:webHidden/>
          </w:rPr>
          <w:t>18</w:t>
        </w:r>
        <w:r>
          <w:rPr>
            <w:noProof/>
            <w:webHidden/>
          </w:rPr>
          <w:fldChar w:fldCharType="end"/>
        </w:r>
      </w:hyperlink>
    </w:p>
    <w:p w14:paraId="1A0BE3FD" w14:textId="00259526" w:rsidR="005A1FF0" w:rsidRDefault="005A1FF0">
      <w:pPr>
        <w:pStyle w:val="TOC2"/>
        <w:rPr>
          <w:rFonts w:eastAsiaTheme="minorEastAsia" w:cstheme="minorBidi"/>
          <w:noProof/>
          <w:kern w:val="2"/>
          <w:sz w:val="24"/>
          <w:szCs w:val="24"/>
          <w:lang w:val="en-CH" w:eastAsia="en-CH"/>
          <w14:ligatures w14:val="standardContextual"/>
        </w:rPr>
      </w:pPr>
      <w:hyperlink w:anchor="_Toc203484025" w:history="1">
        <w:r w:rsidRPr="00205AD9">
          <w:rPr>
            <w:rStyle w:val="Hyperlink"/>
            <w:noProof/>
            <w:lang w:val="de-DE"/>
          </w:rPr>
          <w:t>1.7</w:t>
        </w:r>
        <w:r>
          <w:rPr>
            <w:rFonts w:eastAsiaTheme="minorEastAsia" w:cstheme="minorBidi"/>
            <w:noProof/>
            <w:kern w:val="2"/>
            <w:sz w:val="24"/>
            <w:szCs w:val="24"/>
            <w:lang w:val="en-CH" w:eastAsia="en-CH"/>
            <w14:ligatures w14:val="standardContextual"/>
          </w:rPr>
          <w:tab/>
        </w:r>
        <w:r w:rsidRPr="00205AD9">
          <w:rPr>
            <w:rStyle w:val="Hyperlink"/>
            <w:noProof/>
            <w:lang w:val="de-DE"/>
          </w:rPr>
          <w:t>IT Campus – Schulungsvouchers</w:t>
        </w:r>
        <w:r>
          <w:rPr>
            <w:noProof/>
            <w:webHidden/>
          </w:rPr>
          <w:tab/>
        </w:r>
        <w:r>
          <w:rPr>
            <w:noProof/>
            <w:webHidden/>
          </w:rPr>
          <w:fldChar w:fldCharType="begin"/>
        </w:r>
        <w:r>
          <w:rPr>
            <w:noProof/>
            <w:webHidden/>
          </w:rPr>
          <w:instrText xml:space="preserve"> PAGEREF _Toc203484025 \h </w:instrText>
        </w:r>
        <w:r>
          <w:rPr>
            <w:noProof/>
            <w:webHidden/>
          </w:rPr>
        </w:r>
        <w:r>
          <w:rPr>
            <w:noProof/>
            <w:webHidden/>
          </w:rPr>
          <w:fldChar w:fldCharType="separate"/>
        </w:r>
        <w:r>
          <w:rPr>
            <w:noProof/>
            <w:webHidden/>
          </w:rPr>
          <w:t>19</w:t>
        </w:r>
        <w:r>
          <w:rPr>
            <w:noProof/>
            <w:webHidden/>
          </w:rPr>
          <w:fldChar w:fldCharType="end"/>
        </w:r>
      </w:hyperlink>
    </w:p>
    <w:p w14:paraId="5536319B" w14:textId="30A3C839" w:rsidR="005A1FF0" w:rsidRDefault="005A1FF0">
      <w:pPr>
        <w:pStyle w:val="TOC2"/>
        <w:rPr>
          <w:rFonts w:eastAsiaTheme="minorEastAsia" w:cstheme="minorBidi"/>
          <w:noProof/>
          <w:kern w:val="2"/>
          <w:sz w:val="24"/>
          <w:szCs w:val="24"/>
          <w:lang w:val="en-CH" w:eastAsia="en-CH"/>
          <w14:ligatures w14:val="standardContextual"/>
        </w:rPr>
      </w:pPr>
      <w:hyperlink w:anchor="_Toc203484026" w:history="1">
        <w:r w:rsidRPr="00205AD9">
          <w:rPr>
            <w:rStyle w:val="Hyperlink"/>
            <w:noProof/>
          </w:rPr>
          <w:t>1.8</w:t>
        </w:r>
        <w:r>
          <w:rPr>
            <w:rFonts w:eastAsiaTheme="minorEastAsia" w:cstheme="minorBidi"/>
            <w:noProof/>
            <w:kern w:val="2"/>
            <w:sz w:val="24"/>
            <w:szCs w:val="24"/>
            <w:lang w:val="en-CH" w:eastAsia="en-CH"/>
            <w14:ligatures w14:val="standardContextual"/>
          </w:rPr>
          <w:tab/>
        </w:r>
        <w:r w:rsidRPr="00205AD9">
          <w:rPr>
            <w:rStyle w:val="Hyperlink"/>
            <w:noProof/>
          </w:rPr>
          <w:t>True-Up und True-Down Support, Reconciliation von Subscriptions</w:t>
        </w:r>
        <w:r>
          <w:rPr>
            <w:noProof/>
            <w:webHidden/>
          </w:rPr>
          <w:tab/>
        </w:r>
        <w:r>
          <w:rPr>
            <w:noProof/>
            <w:webHidden/>
          </w:rPr>
          <w:fldChar w:fldCharType="begin"/>
        </w:r>
        <w:r>
          <w:rPr>
            <w:noProof/>
            <w:webHidden/>
          </w:rPr>
          <w:instrText xml:space="preserve"> PAGEREF _Toc203484026 \h </w:instrText>
        </w:r>
        <w:r>
          <w:rPr>
            <w:noProof/>
            <w:webHidden/>
          </w:rPr>
        </w:r>
        <w:r>
          <w:rPr>
            <w:noProof/>
            <w:webHidden/>
          </w:rPr>
          <w:fldChar w:fldCharType="separate"/>
        </w:r>
        <w:r>
          <w:rPr>
            <w:noProof/>
            <w:webHidden/>
          </w:rPr>
          <w:t>20</w:t>
        </w:r>
        <w:r>
          <w:rPr>
            <w:noProof/>
            <w:webHidden/>
          </w:rPr>
          <w:fldChar w:fldCharType="end"/>
        </w:r>
      </w:hyperlink>
    </w:p>
    <w:p w14:paraId="1B19F934" w14:textId="6FBD6286" w:rsidR="005A1FF0" w:rsidRDefault="005A1FF0">
      <w:pPr>
        <w:pStyle w:val="TOC2"/>
        <w:rPr>
          <w:rFonts w:eastAsiaTheme="minorEastAsia" w:cstheme="minorBidi"/>
          <w:noProof/>
          <w:kern w:val="2"/>
          <w:sz w:val="24"/>
          <w:szCs w:val="24"/>
          <w:lang w:val="en-CH" w:eastAsia="en-CH"/>
          <w14:ligatures w14:val="standardContextual"/>
        </w:rPr>
      </w:pPr>
      <w:hyperlink w:anchor="_Toc203484027" w:history="1">
        <w:r w:rsidRPr="00205AD9">
          <w:rPr>
            <w:rStyle w:val="Hyperlink"/>
            <w:noProof/>
            <w:lang w:val="de-DE"/>
          </w:rPr>
          <w:t>1.9</w:t>
        </w:r>
        <w:r>
          <w:rPr>
            <w:rFonts w:eastAsiaTheme="minorEastAsia" w:cstheme="minorBidi"/>
            <w:noProof/>
            <w:kern w:val="2"/>
            <w:sz w:val="24"/>
            <w:szCs w:val="24"/>
            <w:lang w:val="en-CH" w:eastAsia="en-CH"/>
            <w14:ligatures w14:val="standardContextual"/>
          </w:rPr>
          <w:tab/>
        </w:r>
        <w:r w:rsidRPr="00205AD9">
          <w:rPr>
            <w:rStyle w:val="Hyperlink"/>
            <w:noProof/>
            <w:lang w:val="de-DE"/>
          </w:rPr>
          <w:t>EA/EAS Vertrags Verhandlungs Support</w:t>
        </w:r>
        <w:r>
          <w:rPr>
            <w:noProof/>
            <w:webHidden/>
          </w:rPr>
          <w:tab/>
        </w:r>
        <w:r>
          <w:rPr>
            <w:noProof/>
            <w:webHidden/>
          </w:rPr>
          <w:fldChar w:fldCharType="begin"/>
        </w:r>
        <w:r>
          <w:rPr>
            <w:noProof/>
            <w:webHidden/>
          </w:rPr>
          <w:instrText xml:space="preserve"> PAGEREF _Toc203484027 \h </w:instrText>
        </w:r>
        <w:r>
          <w:rPr>
            <w:noProof/>
            <w:webHidden/>
          </w:rPr>
        </w:r>
        <w:r>
          <w:rPr>
            <w:noProof/>
            <w:webHidden/>
          </w:rPr>
          <w:fldChar w:fldCharType="separate"/>
        </w:r>
        <w:r>
          <w:rPr>
            <w:noProof/>
            <w:webHidden/>
          </w:rPr>
          <w:t>21</w:t>
        </w:r>
        <w:r>
          <w:rPr>
            <w:noProof/>
            <w:webHidden/>
          </w:rPr>
          <w:fldChar w:fldCharType="end"/>
        </w:r>
      </w:hyperlink>
    </w:p>
    <w:p w14:paraId="4E79F6F6" w14:textId="07CCE195" w:rsidR="005A1FF0" w:rsidRDefault="005A1FF0">
      <w:pPr>
        <w:pStyle w:val="TOC2"/>
        <w:rPr>
          <w:rFonts w:eastAsiaTheme="minorEastAsia" w:cstheme="minorBidi"/>
          <w:noProof/>
          <w:kern w:val="2"/>
          <w:sz w:val="24"/>
          <w:szCs w:val="24"/>
          <w:lang w:val="en-CH" w:eastAsia="en-CH"/>
          <w14:ligatures w14:val="standardContextual"/>
        </w:rPr>
      </w:pPr>
      <w:hyperlink w:anchor="_Toc203484028" w:history="1">
        <w:r w:rsidRPr="00205AD9">
          <w:rPr>
            <w:rStyle w:val="Hyperlink"/>
            <w:noProof/>
            <w:lang w:val="de-DE"/>
          </w:rPr>
          <w:t>1.10</w:t>
        </w:r>
        <w:r>
          <w:rPr>
            <w:rFonts w:eastAsiaTheme="minorEastAsia" w:cstheme="minorBidi"/>
            <w:noProof/>
            <w:kern w:val="2"/>
            <w:sz w:val="24"/>
            <w:szCs w:val="24"/>
            <w:lang w:val="en-CH" w:eastAsia="en-CH"/>
            <w14:ligatures w14:val="standardContextual"/>
          </w:rPr>
          <w:tab/>
        </w:r>
        <w:r w:rsidRPr="00205AD9">
          <w:rPr>
            <w:rStyle w:val="Hyperlink"/>
            <w:noProof/>
            <w:lang w:val="de-DE"/>
          </w:rPr>
          <w:t>EA/EAS Benchmark Service</w:t>
        </w:r>
        <w:r>
          <w:rPr>
            <w:noProof/>
            <w:webHidden/>
          </w:rPr>
          <w:tab/>
        </w:r>
        <w:r>
          <w:rPr>
            <w:noProof/>
            <w:webHidden/>
          </w:rPr>
          <w:fldChar w:fldCharType="begin"/>
        </w:r>
        <w:r>
          <w:rPr>
            <w:noProof/>
            <w:webHidden/>
          </w:rPr>
          <w:instrText xml:space="preserve"> PAGEREF _Toc203484028 \h </w:instrText>
        </w:r>
        <w:r>
          <w:rPr>
            <w:noProof/>
            <w:webHidden/>
          </w:rPr>
        </w:r>
        <w:r>
          <w:rPr>
            <w:noProof/>
            <w:webHidden/>
          </w:rPr>
          <w:fldChar w:fldCharType="separate"/>
        </w:r>
        <w:r>
          <w:rPr>
            <w:noProof/>
            <w:webHidden/>
          </w:rPr>
          <w:t>23</w:t>
        </w:r>
        <w:r>
          <w:rPr>
            <w:noProof/>
            <w:webHidden/>
          </w:rPr>
          <w:fldChar w:fldCharType="end"/>
        </w:r>
      </w:hyperlink>
    </w:p>
    <w:p w14:paraId="3804289D" w14:textId="6B5CDA6B" w:rsidR="005A1FF0" w:rsidRDefault="005A1FF0">
      <w:pPr>
        <w:pStyle w:val="TOC2"/>
        <w:rPr>
          <w:rFonts w:eastAsiaTheme="minorEastAsia" w:cstheme="minorBidi"/>
          <w:noProof/>
          <w:kern w:val="2"/>
          <w:sz w:val="24"/>
          <w:szCs w:val="24"/>
          <w:lang w:val="en-CH" w:eastAsia="en-CH"/>
          <w14:ligatures w14:val="standardContextual"/>
        </w:rPr>
      </w:pPr>
      <w:hyperlink w:anchor="_Toc203484029" w:history="1">
        <w:r w:rsidRPr="00205AD9">
          <w:rPr>
            <w:rStyle w:val="Hyperlink"/>
            <w:noProof/>
            <w:lang w:val="de-DE"/>
          </w:rPr>
          <w:t>1.11</w:t>
        </w:r>
        <w:r>
          <w:rPr>
            <w:rFonts w:eastAsiaTheme="minorEastAsia" w:cstheme="minorBidi"/>
            <w:noProof/>
            <w:kern w:val="2"/>
            <w:sz w:val="24"/>
            <w:szCs w:val="24"/>
            <w:lang w:val="en-CH" w:eastAsia="en-CH"/>
            <w14:ligatures w14:val="standardContextual"/>
          </w:rPr>
          <w:tab/>
        </w:r>
        <w:r w:rsidRPr="00205AD9">
          <w:rPr>
            <w:rStyle w:val="Hyperlink"/>
            <w:noProof/>
            <w:lang w:val="de-DE"/>
          </w:rPr>
          <w:t>SoftwareONE Advisory Services (Optional)</w:t>
        </w:r>
        <w:r>
          <w:rPr>
            <w:noProof/>
            <w:webHidden/>
          </w:rPr>
          <w:tab/>
        </w:r>
        <w:r>
          <w:rPr>
            <w:noProof/>
            <w:webHidden/>
          </w:rPr>
          <w:fldChar w:fldCharType="begin"/>
        </w:r>
        <w:r>
          <w:rPr>
            <w:noProof/>
            <w:webHidden/>
          </w:rPr>
          <w:instrText xml:space="preserve"> PAGEREF _Toc203484029 \h </w:instrText>
        </w:r>
        <w:r>
          <w:rPr>
            <w:noProof/>
            <w:webHidden/>
          </w:rPr>
        </w:r>
        <w:r>
          <w:rPr>
            <w:noProof/>
            <w:webHidden/>
          </w:rPr>
          <w:fldChar w:fldCharType="separate"/>
        </w:r>
        <w:r>
          <w:rPr>
            <w:noProof/>
            <w:webHidden/>
          </w:rPr>
          <w:t>24</w:t>
        </w:r>
        <w:r>
          <w:rPr>
            <w:noProof/>
            <w:webHidden/>
          </w:rPr>
          <w:fldChar w:fldCharType="end"/>
        </w:r>
      </w:hyperlink>
    </w:p>
    <w:p w14:paraId="514A1B84" w14:textId="1296E26F" w:rsidR="008528F9" w:rsidRDefault="008528F9" w:rsidP="3299CEA4">
      <w:pPr>
        <w:pStyle w:val="TOC2"/>
        <w:tabs>
          <w:tab w:val="clear" w:pos="9639"/>
          <w:tab w:val="left" w:pos="660"/>
          <w:tab w:val="right" w:leader="dot" w:pos="9630"/>
        </w:tabs>
        <w:rPr>
          <w:rFonts w:eastAsiaTheme="minorEastAsia" w:cstheme="minorBidi"/>
          <w:kern w:val="2"/>
          <w:sz w:val="24"/>
          <w:szCs w:val="24"/>
          <w14:ligatures w14:val="standardContextual"/>
        </w:rPr>
      </w:pPr>
      <w:r>
        <w:fldChar w:fldCharType="end"/>
      </w:r>
    </w:p>
    <w:p w14:paraId="26533AB6" w14:textId="230E7118" w:rsidR="009A0BA7" w:rsidRDefault="009A0BA7" w:rsidP="009A0BA7"/>
    <w:p w14:paraId="3ABA8A7F" w14:textId="77777777" w:rsidR="009A0BA7" w:rsidRDefault="009A0BA7" w:rsidP="009A0BA7"/>
    <w:p w14:paraId="00015FBF" w14:textId="4FC2C18E" w:rsidR="009A0BA7" w:rsidRDefault="009A0BA7" w:rsidP="009A0BA7"/>
    <w:p w14:paraId="7D885401" w14:textId="65BB6075" w:rsidR="009A0BA7" w:rsidRDefault="00E65569" w:rsidP="3299CEA4">
      <w:pPr>
        <w:pStyle w:val="SectionHeading"/>
        <w:numPr>
          <w:ilvl w:val="0"/>
          <w:numId w:val="0"/>
        </w:numPr>
      </w:pPr>
      <w:bookmarkStart w:id="0" w:name="_Toc203484010"/>
      <w:r>
        <w:lastRenderedPageBreak/>
        <w:t>Paket LSP</w:t>
      </w:r>
      <w:bookmarkEnd w:id="0"/>
    </w:p>
    <w:tbl>
      <w:tblPr>
        <w:tblStyle w:val="SWOtablestandard"/>
        <w:tblW w:w="9606" w:type="dxa"/>
        <w:tblLook w:val="04A0" w:firstRow="1" w:lastRow="0" w:firstColumn="1" w:lastColumn="0" w:noHBand="0" w:noVBand="1"/>
      </w:tblPr>
      <w:tblGrid>
        <w:gridCol w:w="555"/>
        <w:gridCol w:w="9051"/>
      </w:tblGrid>
      <w:tr w:rsidR="00E65569" w:rsidRPr="00D73DE7" w14:paraId="220AEC34" w14:textId="77777777" w:rsidTr="2673E040">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hideMark/>
          </w:tcPr>
          <w:p w14:paraId="3BE49DAC" w14:textId="77777777" w:rsidR="00E65569" w:rsidRPr="00295074" w:rsidRDefault="00E65569" w:rsidP="00E65569">
            <w:pPr>
              <w:pStyle w:val="Standardtext"/>
              <w:jc w:val="right"/>
              <w:rPr>
                <w:b w:val="0"/>
              </w:rPr>
            </w:pPr>
            <w:r>
              <w:t>#</w:t>
            </w:r>
          </w:p>
        </w:tc>
        <w:tc>
          <w:tcPr>
            <w:tcW w:w="9051" w:type="dxa"/>
            <w:hideMark/>
          </w:tcPr>
          <w:p w14:paraId="4C8193AB" w14:textId="77777777" w:rsidR="00E65569" w:rsidRPr="00295074" w:rsidRDefault="00E65569" w:rsidP="00E65569">
            <w:pPr>
              <w:pStyle w:val="Standardtext"/>
              <w:cnfStyle w:val="100000000000" w:firstRow="1" w:lastRow="0" w:firstColumn="0" w:lastColumn="0" w:oddVBand="0" w:evenVBand="0" w:oddHBand="0" w:evenHBand="0" w:firstRowFirstColumn="0" w:firstRowLastColumn="0" w:lastRowFirstColumn="0" w:lastRowLastColumn="0"/>
              <w:rPr>
                <w:b w:val="0"/>
              </w:rPr>
            </w:pPr>
            <w:proofErr w:type="spellStart"/>
            <w:r>
              <w:t>Lieferobjekte</w:t>
            </w:r>
            <w:proofErr w:type="spellEnd"/>
          </w:p>
        </w:tc>
      </w:tr>
      <w:tr w:rsidR="00E65569" w:rsidRPr="0085641C" w14:paraId="619CCED1" w14:textId="77777777" w:rsidTr="2673E040">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hideMark/>
          </w:tcPr>
          <w:p w14:paraId="18143BA5" w14:textId="77777777" w:rsidR="00E65569" w:rsidRPr="003E1DCD" w:rsidRDefault="00E65569" w:rsidP="00E65569">
            <w:pPr>
              <w:pStyle w:val="Standardtext"/>
              <w:jc w:val="right"/>
            </w:pPr>
            <w:r w:rsidRPr="003E1DCD">
              <w:t>1</w:t>
            </w:r>
          </w:p>
        </w:tc>
        <w:tc>
          <w:tcPr>
            <w:tcW w:w="9051" w:type="dxa"/>
          </w:tcPr>
          <w:p w14:paraId="5B40D79F" w14:textId="71EB99D1" w:rsidR="00E65569" w:rsidRPr="001D42AA" w:rsidRDefault="00E65569" w:rsidP="00E65569">
            <w:pPr>
              <w:pStyle w:val="Standardtext"/>
              <w:cnfStyle w:val="000000100000" w:firstRow="0" w:lastRow="0" w:firstColumn="0" w:lastColumn="0" w:oddVBand="0" w:evenVBand="0" w:oddHBand="1" w:evenHBand="0" w:firstRowFirstColumn="0" w:firstRowLastColumn="0" w:lastRowFirstColumn="0" w:lastRowLastColumn="0"/>
              <w:rPr>
                <w:lang w:val="de-DE"/>
              </w:rPr>
            </w:pPr>
            <w:r>
              <w:rPr>
                <w:lang w:val="de-DE"/>
              </w:rPr>
              <w:t>Deutschsprachige Ansprechpartner</w:t>
            </w:r>
          </w:p>
        </w:tc>
      </w:tr>
      <w:tr w:rsidR="00E65569" w:rsidRPr="005443C3" w14:paraId="5BA17770" w14:textId="77777777" w:rsidTr="2673E04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tcPr>
          <w:p w14:paraId="57B722E2" w14:textId="77777777" w:rsidR="00E65569" w:rsidRPr="003E1DCD" w:rsidRDefault="00E65569" w:rsidP="00E65569">
            <w:pPr>
              <w:pStyle w:val="Standardtext"/>
              <w:jc w:val="right"/>
            </w:pPr>
            <w:r w:rsidRPr="003E1DCD">
              <w:t>2</w:t>
            </w:r>
          </w:p>
        </w:tc>
        <w:tc>
          <w:tcPr>
            <w:tcW w:w="9051" w:type="dxa"/>
          </w:tcPr>
          <w:p w14:paraId="27C214B7" w14:textId="690F2864" w:rsidR="00E65569" w:rsidRPr="001B5189" w:rsidRDefault="00E14034" w:rsidP="00E65569">
            <w:pPr>
              <w:pStyle w:val="Standardtext"/>
              <w:cnfStyle w:val="000000010000" w:firstRow="0" w:lastRow="0" w:firstColumn="0" w:lastColumn="0" w:oddVBand="0" w:evenVBand="0" w:oddHBand="0" w:evenHBand="1" w:firstRowFirstColumn="0" w:firstRowLastColumn="0" w:lastRowFirstColumn="0" w:lastRowLastColumn="0"/>
              <w:rPr>
                <w:lang w:val="de-CH"/>
              </w:rPr>
            </w:pPr>
            <w:proofErr w:type="spellStart"/>
            <w:r w:rsidRPr="009312DA">
              <w:t>Preisinformationen</w:t>
            </w:r>
            <w:proofErr w:type="spellEnd"/>
            <w:r w:rsidRPr="009312DA">
              <w:t xml:space="preserve"> für </w:t>
            </w:r>
            <w:proofErr w:type="spellStart"/>
            <w:r w:rsidRPr="009312DA">
              <w:t>einzelne</w:t>
            </w:r>
            <w:proofErr w:type="spellEnd"/>
            <w:r w:rsidRPr="009312DA">
              <w:t xml:space="preserve"> </w:t>
            </w:r>
            <w:proofErr w:type="spellStart"/>
            <w:r w:rsidRPr="009312DA">
              <w:t>Produkte</w:t>
            </w:r>
            <w:proofErr w:type="spellEnd"/>
          </w:p>
        </w:tc>
      </w:tr>
      <w:tr w:rsidR="00E65569" w:rsidRPr="00752CAB" w14:paraId="6EDC0C1A" w14:textId="77777777" w:rsidTr="2673E040">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tcPr>
          <w:p w14:paraId="5C6FDE0D" w14:textId="77777777" w:rsidR="00E65569" w:rsidRPr="003E1DCD" w:rsidRDefault="00E65569" w:rsidP="00E65569">
            <w:pPr>
              <w:pStyle w:val="Standardtext"/>
              <w:jc w:val="right"/>
            </w:pPr>
            <w:r w:rsidRPr="003E1DCD">
              <w:t>3</w:t>
            </w:r>
          </w:p>
        </w:tc>
        <w:tc>
          <w:tcPr>
            <w:tcW w:w="9051" w:type="dxa"/>
          </w:tcPr>
          <w:p w14:paraId="4AA674CF" w14:textId="1DBE4AEC" w:rsidR="00E65569" w:rsidRPr="00E14034" w:rsidRDefault="00E14034" w:rsidP="00E65569">
            <w:pPr>
              <w:pStyle w:val="Standardtext"/>
              <w:cnfStyle w:val="000000100000" w:firstRow="0" w:lastRow="0" w:firstColumn="0" w:lastColumn="0" w:oddVBand="0" w:evenVBand="0" w:oddHBand="1" w:evenHBand="0" w:firstRowFirstColumn="0" w:firstRowLastColumn="0" w:lastRowFirstColumn="0" w:lastRowLastColumn="0"/>
              <w:rPr>
                <w:lang w:val="de-CH"/>
              </w:rPr>
            </w:pPr>
            <w:r w:rsidRPr="001D42AA">
              <w:rPr>
                <w:lang w:val="de-DE"/>
              </w:rPr>
              <w:t xml:space="preserve">Erstellung der Microsoft EA / EAS / </w:t>
            </w:r>
            <w:r>
              <w:rPr>
                <w:lang w:val="de-DE"/>
              </w:rPr>
              <w:t>Campus</w:t>
            </w:r>
            <w:r w:rsidRPr="001D42AA">
              <w:rPr>
                <w:lang w:val="de-DE"/>
              </w:rPr>
              <w:t xml:space="preserve"> Verträge</w:t>
            </w:r>
          </w:p>
        </w:tc>
      </w:tr>
      <w:tr w:rsidR="00E65569" w:rsidRPr="00752CAB" w14:paraId="6B2BE333" w14:textId="77777777" w:rsidTr="2673E04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tcPr>
          <w:p w14:paraId="0AC938A9" w14:textId="77777777" w:rsidR="00E65569" w:rsidRPr="003E1DCD" w:rsidRDefault="00E65569" w:rsidP="00E65569">
            <w:pPr>
              <w:pStyle w:val="Standardtext"/>
              <w:jc w:val="right"/>
            </w:pPr>
            <w:r w:rsidRPr="003E1DCD">
              <w:t>4</w:t>
            </w:r>
          </w:p>
        </w:tc>
        <w:tc>
          <w:tcPr>
            <w:tcW w:w="9051" w:type="dxa"/>
          </w:tcPr>
          <w:p w14:paraId="648F5E92" w14:textId="2490F97B" w:rsidR="00E65569" w:rsidRPr="001D42AA" w:rsidRDefault="00E14034" w:rsidP="00E65569">
            <w:pPr>
              <w:pStyle w:val="Standardtext"/>
              <w:cnfStyle w:val="000000010000" w:firstRow="0" w:lastRow="0" w:firstColumn="0" w:lastColumn="0" w:oddVBand="0" w:evenVBand="0" w:oddHBand="0" w:evenHBand="1" w:firstRowFirstColumn="0" w:firstRowLastColumn="0" w:lastRowFirstColumn="0" w:lastRowLastColumn="0"/>
              <w:rPr>
                <w:lang w:val="de-DE"/>
              </w:rPr>
            </w:pPr>
            <w:r w:rsidRPr="001D42AA">
              <w:rPr>
                <w:lang w:val="de-DE"/>
              </w:rPr>
              <w:t xml:space="preserve">Entgegennahme von TrueUp- und Neubestellungen inkl. Auflösung von </w:t>
            </w:r>
            <w:r>
              <w:rPr>
                <w:lang w:val="de-DE"/>
              </w:rPr>
              <w:t>Reservierungen</w:t>
            </w:r>
            <w:r w:rsidRPr="001D42AA">
              <w:rPr>
                <w:lang w:val="de-DE"/>
              </w:rPr>
              <w:t xml:space="preserve"> zum Jahrestag</w:t>
            </w:r>
          </w:p>
        </w:tc>
      </w:tr>
      <w:tr w:rsidR="00E65569" w:rsidRPr="00752CAB" w14:paraId="016BFE28" w14:textId="77777777" w:rsidTr="2673E040">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555" w:type="dxa"/>
          </w:tcPr>
          <w:p w14:paraId="0DB80568" w14:textId="77777777" w:rsidR="00E65569" w:rsidRPr="003E1DCD" w:rsidRDefault="00E65569" w:rsidP="00E65569">
            <w:pPr>
              <w:pStyle w:val="Standardtext"/>
              <w:jc w:val="right"/>
            </w:pPr>
            <w:r w:rsidRPr="003E1DCD">
              <w:t>5</w:t>
            </w:r>
          </w:p>
        </w:tc>
        <w:tc>
          <w:tcPr>
            <w:tcW w:w="9051" w:type="dxa"/>
          </w:tcPr>
          <w:p w14:paraId="67B40D38" w14:textId="6C247374" w:rsidR="00E65569" w:rsidRPr="001D42AA" w:rsidRDefault="00E14034" w:rsidP="00E65569">
            <w:pPr>
              <w:pStyle w:val="Standardtext"/>
              <w:cnfStyle w:val="000000100000" w:firstRow="0" w:lastRow="0" w:firstColumn="0" w:lastColumn="0" w:oddVBand="0" w:evenVBand="0" w:oddHBand="1" w:evenHBand="0" w:firstRowFirstColumn="0" w:firstRowLastColumn="0" w:lastRowFirstColumn="0" w:lastRowLastColumn="0"/>
              <w:rPr>
                <w:lang w:val="de-DE"/>
              </w:rPr>
            </w:pPr>
            <w:r w:rsidRPr="001D42AA">
              <w:rPr>
                <w:lang w:val="de-DE"/>
              </w:rPr>
              <w:t>Reporting der Lizenzen an Microsoft</w:t>
            </w:r>
          </w:p>
        </w:tc>
      </w:tr>
      <w:tr w:rsidR="00E65569" w:rsidRPr="005443C3" w14:paraId="58DBF5E0" w14:textId="77777777" w:rsidTr="2673E04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tcPr>
          <w:p w14:paraId="2701EBB8" w14:textId="77777777" w:rsidR="00E65569" w:rsidRPr="003E1DCD" w:rsidRDefault="00E65569" w:rsidP="00E65569">
            <w:pPr>
              <w:pStyle w:val="Standardtext"/>
              <w:jc w:val="right"/>
            </w:pPr>
            <w:r w:rsidRPr="003E1DCD">
              <w:t>6</w:t>
            </w:r>
          </w:p>
        </w:tc>
        <w:tc>
          <w:tcPr>
            <w:tcW w:w="9051" w:type="dxa"/>
          </w:tcPr>
          <w:p w14:paraId="0FBCCB9D" w14:textId="42E04FC0" w:rsidR="00E65569" w:rsidRPr="001D42AA" w:rsidRDefault="00E14034" w:rsidP="00E65569">
            <w:pPr>
              <w:pStyle w:val="Standardtext"/>
              <w:cnfStyle w:val="000000010000" w:firstRow="0" w:lastRow="0" w:firstColumn="0" w:lastColumn="0" w:oddVBand="0" w:evenVBand="0" w:oddHBand="0" w:evenHBand="1" w:firstRowFirstColumn="0" w:firstRowLastColumn="0" w:lastRowFirstColumn="0" w:lastRowLastColumn="0"/>
              <w:rPr>
                <w:lang w:val="de-DE"/>
              </w:rPr>
            </w:pPr>
            <w:proofErr w:type="spellStart"/>
            <w:r w:rsidRPr="009312DA">
              <w:t>Angebotserstellung</w:t>
            </w:r>
            <w:proofErr w:type="spellEnd"/>
          </w:p>
        </w:tc>
      </w:tr>
      <w:tr w:rsidR="00E65569" w:rsidRPr="00752CAB" w14:paraId="5869D163" w14:textId="77777777" w:rsidTr="2673E040">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tcPr>
          <w:p w14:paraId="09747E8A" w14:textId="77777777" w:rsidR="00E65569" w:rsidRPr="003E1DCD" w:rsidRDefault="00E65569" w:rsidP="00E65569">
            <w:pPr>
              <w:pStyle w:val="Standardtext"/>
              <w:jc w:val="right"/>
            </w:pPr>
            <w:r w:rsidRPr="003E1DCD">
              <w:t>7</w:t>
            </w:r>
          </w:p>
        </w:tc>
        <w:tc>
          <w:tcPr>
            <w:tcW w:w="9051" w:type="dxa"/>
          </w:tcPr>
          <w:p w14:paraId="55271BFE" w14:textId="7E779D78" w:rsidR="00E65569" w:rsidRPr="00E14034" w:rsidRDefault="00E14034" w:rsidP="00E65569">
            <w:pPr>
              <w:pStyle w:val="Standardtext"/>
              <w:cnfStyle w:val="000000100000" w:firstRow="0" w:lastRow="0" w:firstColumn="0" w:lastColumn="0" w:oddVBand="0" w:evenVBand="0" w:oddHBand="1" w:evenHBand="0" w:firstRowFirstColumn="0" w:firstRowLastColumn="0" w:lastRowFirstColumn="0" w:lastRowLastColumn="0"/>
              <w:rPr>
                <w:lang w:val="de-CH"/>
              </w:rPr>
            </w:pPr>
            <w:r w:rsidRPr="00A32104">
              <w:rPr>
                <w:lang w:val="de-DE"/>
              </w:rPr>
              <w:t>Rechnungsstellung</w:t>
            </w:r>
            <w:r w:rsidRPr="00E712DF">
              <w:rPr>
                <w:lang w:val="de-CH"/>
              </w:rPr>
              <w:t xml:space="preserve"> der Lizenzen</w:t>
            </w:r>
            <w:r w:rsidRPr="00A32104">
              <w:rPr>
                <w:lang w:val="de-DE"/>
              </w:rPr>
              <w:t xml:space="preserve"> (Jahresraten und TrueUps)</w:t>
            </w:r>
            <w:r w:rsidRPr="00E712DF">
              <w:rPr>
                <w:lang w:val="de-CH"/>
              </w:rPr>
              <w:t xml:space="preserve"> an eine</w:t>
            </w:r>
            <w:r w:rsidRPr="00A32104">
              <w:rPr>
                <w:lang w:val="de-DE"/>
              </w:rPr>
              <w:t xml:space="preserve"> (1)</w:t>
            </w:r>
            <w:r w:rsidRPr="00E712DF">
              <w:rPr>
                <w:lang w:val="de-CH"/>
              </w:rPr>
              <w:t xml:space="preserve"> Rechnungsadresse (bei indirekten Verträgen)</w:t>
            </w:r>
          </w:p>
        </w:tc>
      </w:tr>
      <w:tr w:rsidR="00E65569" w:rsidRPr="00752CAB" w14:paraId="445902F0" w14:textId="77777777" w:rsidTr="2673E04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tcPr>
          <w:p w14:paraId="6E92B54E" w14:textId="77777777" w:rsidR="00E65569" w:rsidRPr="003E1DCD" w:rsidRDefault="00E65569" w:rsidP="00E65569">
            <w:pPr>
              <w:pStyle w:val="Standardtext"/>
              <w:jc w:val="right"/>
            </w:pPr>
            <w:r w:rsidRPr="003E1DCD">
              <w:t>8</w:t>
            </w:r>
          </w:p>
        </w:tc>
        <w:tc>
          <w:tcPr>
            <w:tcW w:w="9051" w:type="dxa"/>
          </w:tcPr>
          <w:p w14:paraId="0D425239" w14:textId="774840E6" w:rsidR="00E65569" w:rsidRPr="001D42AA" w:rsidRDefault="000F146A" w:rsidP="00E65569">
            <w:pPr>
              <w:pStyle w:val="Standardtext"/>
              <w:cnfStyle w:val="000000010000" w:firstRow="0" w:lastRow="0" w:firstColumn="0" w:lastColumn="0" w:oddVBand="0" w:evenVBand="0" w:oddHBand="0" w:evenHBand="1" w:firstRowFirstColumn="0" w:firstRowLastColumn="0" w:lastRowFirstColumn="0" w:lastRowLastColumn="0"/>
              <w:rPr>
                <w:lang w:val="de-DE"/>
              </w:rPr>
            </w:pPr>
            <w:r w:rsidRPr="001D42AA">
              <w:rPr>
                <w:lang w:val="de-DE"/>
              </w:rPr>
              <w:t>Informationsversand via Newsletter zu Änderungen in der Microsoft Lizenzierung und Produkteupdates</w:t>
            </w:r>
          </w:p>
        </w:tc>
      </w:tr>
      <w:tr w:rsidR="00E65569" w:rsidRPr="00752CAB" w14:paraId="462E2E53" w14:textId="77777777" w:rsidTr="2673E040">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tcPr>
          <w:p w14:paraId="25D28DCD" w14:textId="77777777" w:rsidR="00E65569" w:rsidRPr="003E1DCD" w:rsidRDefault="00E65569" w:rsidP="00E65569">
            <w:pPr>
              <w:pStyle w:val="Standardtext"/>
              <w:jc w:val="right"/>
            </w:pPr>
            <w:r w:rsidRPr="003E1DCD">
              <w:t>9</w:t>
            </w:r>
          </w:p>
        </w:tc>
        <w:tc>
          <w:tcPr>
            <w:tcW w:w="9051" w:type="dxa"/>
          </w:tcPr>
          <w:p w14:paraId="1996B86F" w14:textId="274F7500" w:rsidR="00E65569" w:rsidRPr="001D42AA" w:rsidRDefault="000F146A" w:rsidP="00E65569">
            <w:pPr>
              <w:pStyle w:val="Standardtext"/>
              <w:cnfStyle w:val="000000100000" w:firstRow="0" w:lastRow="0" w:firstColumn="0" w:lastColumn="0" w:oddVBand="0" w:evenVBand="0" w:oddHBand="1" w:evenHBand="0" w:firstRowFirstColumn="0" w:firstRowLastColumn="0" w:lastRowFirstColumn="0" w:lastRowLastColumn="0"/>
              <w:rPr>
                <w:lang w:val="de-DE"/>
              </w:rPr>
            </w:pPr>
            <w:r w:rsidRPr="001D42AA">
              <w:rPr>
                <w:lang w:val="de-DE"/>
              </w:rPr>
              <w:t>Einladungen für Themenspezifische Webinare und Infoveranstaltungen</w:t>
            </w:r>
          </w:p>
        </w:tc>
      </w:tr>
      <w:tr w:rsidR="00E65569" w:rsidRPr="00752CAB" w14:paraId="3BE97A06" w14:textId="77777777" w:rsidTr="2673E04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555" w:type="dxa"/>
          </w:tcPr>
          <w:p w14:paraId="74B4023C" w14:textId="77777777" w:rsidR="00E65569" w:rsidRPr="003E1DCD" w:rsidRDefault="00E65569" w:rsidP="00E65569">
            <w:pPr>
              <w:pStyle w:val="Standardtext"/>
              <w:jc w:val="right"/>
            </w:pPr>
            <w:r w:rsidRPr="003E1DCD">
              <w:t>10</w:t>
            </w:r>
          </w:p>
        </w:tc>
        <w:tc>
          <w:tcPr>
            <w:tcW w:w="9051" w:type="dxa"/>
          </w:tcPr>
          <w:p w14:paraId="38C6C111" w14:textId="6F8AE40B" w:rsidR="00E65569" w:rsidRPr="001D42AA" w:rsidRDefault="000F146A" w:rsidP="00E65569">
            <w:pPr>
              <w:pStyle w:val="Standardtext"/>
              <w:cnfStyle w:val="000000010000" w:firstRow="0" w:lastRow="0" w:firstColumn="0" w:lastColumn="0" w:oddVBand="0" w:evenVBand="0" w:oddHBand="0" w:evenHBand="1" w:firstRowFirstColumn="0" w:firstRowLastColumn="0" w:lastRowFirstColumn="0" w:lastRowLastColumn="0"/>
              <w:rPr>
                <w:lang w:val="de-DE"/>
              </w:rPr>
            </w:pPr>
            <w:r w:rsidRPr="00F100B1">
              <w:rPr>
                <w:lang w:val="de-DE"/>
              </w:rPr>
              <w:t xml:space="preserve">Zugang </w:t>
            </w:r>
            <w:r>
              <w:rPr>
                <w:lang w:val="de-DE"/>
              </w:rPr>
              <w:t>zum Client Portal</w:t>
            </w:r>
            <w:r w:rsidRPr="00F100B1">
              <w:rPr>
                <w:lang w:val="de-DE"/>
              </w:rPr>
              <w:t xml:space="preserve"> “Basis-Version” (Anzeige Vertragsdokumente, keine Artikelpflege)</w:t>
            </w:r>
          </w:p>
        </w:tc>
      </w:tr>
      <w:tr w:rsidR="00E65569" w:rsidRPr="00752CAB" w14:paraId="109E5259" w14:textId="77777777" w:rsidTr="2673E040">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555" w:type="dxa"/>
          </w:tcPr>
          <w:p w14:paraId="06FB11A6" w14:textId="77777777" w:rsidR="00E65569" w:rsidRPr="00AF3BA4" w:rsidRDefault="00E65569" w:rsidP="00E65569">
            <w:pPr>
              <w:pStyle w:val="Standardtext"/>
              <w:jc w:val="right"/>
              <w:rPr>
                <w:bCs w:val="0"/>
                <w:lang w:val="de-CH"/>
              </w:rPr>
            </w:pPr>
            <w:r w:rsidRPr="00AF3BA4">
              <w:rPr>
                <w:lang w:val="de-CH"/>
              </w:rPr>
              <w:t>11</w:t>
            </w:r>
          </w:p>
        </w:tc>
        <w:tc>
          <w:tcPr>
            <w:tcW w:w="9051" w:type="dxa"/>
          </w:tcPr>
          <w:p w14:paraId="68E0BC22" w14:textId="3C79354D" w:rsidR="00E65569" w:rsidRPr="00AF3BA4" w:rsidRDefault="00E65569" w:rsidP="00E65569">
            <w:pPr>
              <w:pStyle w:val="Standardtext"/>
              <w:cnfStyle w:val="000000100000" w:firstRow="0" w:lastRow="0" w:firstColumn="0" w:lastColumn="0" w:oddVBand="0" w:evenVBand="0" w:oddHBand="1" w:evenHBand="0" w:firstRowFirstColumn="0" w:firstRowLastColumn="0" w:lastRowFirstColumn="0" w:lastRowLastColumn="0"/>
              <w:rPr>
                <w:lang w:val="de-CH"/>
              </w:rPr>
            </w:pPr>
            <w:r w:rsidRPr="00F100B1">
              <w:rPr>
                <w:lang w:val="de-DE"/>
              </w:rPr>
              <w:t xml:space="preserve">Zugang </w:t>
            </w:r>
            <w:r w:rsidR="00903FA5">
              <w:rPr>
                <w:lang w:val="de-DE"/>
              </w:rPr>
              <w:t>z</w:t>
            </w:r>
            <w:r w:rsidR="003D0458">
              <w:rPr>
                <w:lang w:val="de-DE"/>
              </w:rPr>
              <w:t xml:space="preserve">u Microsoft Fundings – abhängig </w:t>
            </w:r>
            <w:r w:rsidR="00A7201C">
              <w:rPr>
                <w:lang w:val="de-DE"/>
              </w:rPr>
              <w:t>je nach Projekten und Möglichkeiten</w:t>
            </w:r>
          </w:p>
        </w:tc>
      </w:tr>
      <w:tr w:rsidR="00A7201C" w:rsidRPr="00752CAB" w14:paraId="3B51C597" w14:textId="77777777" w:rsidTr="2673E040">
        <w:trPr>
          <w:cnfStyle w:val="000000010000" w:firstRow="0" w:lastRow="0" w:firstColumn="0" w:lastColumn="0" w:oddVBand="0" w:evenVBand="0" w:oddHBand="0" w:evenHBand="1"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555" w:type="dxa"/>
          </w:tcPr>
          <w:p w14:paraId="501BC8D4" w14:textId="29A2E821" w:rsidR="00A7201C" w:rsidRPr="00AF3BA4" w:rsidRDefault="00A7201C" w:rsidP="00E65569">
            <w:pPr>
              <w:pStyle w:val="Standardtext"/>
              <w:jc w:val="right"/>
              <w:rPr>
                <w:lang w:val="de-CH"/>
              </w:rPr>
            </w:pPr>
            <w:r>
              <w:rPr>
                <w:lang w:val="de-CH"/>
              </w:rPr>
              <w:t>12</w:t>
            </w:r>
          </w:p>
        </w:tc>
        <w:tc>
          <w:tcPr>
            <w:tcW w:w="9051" w:type="dxa"/>
          </w:tcPr>
          <w:p w14:paraId="54F44D99" w14:textId="635B9A03" w:rsidR="00A7201C" w:rsidRPr="00435437" w:rsidRDefault="00A7201C" w:rsidP="00E65569">
            <w:pPr>
              <w:pStyle w:val="Standardtext"/>
              <w:cnfStyle w:val="000000010000" w:firstRow="0" w:lastRow="0" w:firstColumn="0" w:lastColumn="0" w:oddVBand="0" w:evenVBand="0" w:oddHBand="0" w:evenHBand="1" w:firstRowFirstColumn="0" w:firstRowLastColumn="0" w:lastRowFirstColumn="0" w:lastRowLastColumn="0"/>
              <w:rPr>
                <w:lang w:val="de-CH"/>
              </w:rPr>
            </w:pPr>
            <w:r w:rsidRPr="00435437">
              <w:rPr>
                <w:lang w:val="de-CH"/>
              </w:rPr>
              <w:t>SoftwareONE Advisory Services</w:t>
            </w:r>
            <w:r w:rsidR="005E3575" w:rsidRPr="00435437">
              <w:rPr>
                <w:lang w:val="de-CH"/>
              </w:rPr>
              <w:t xml:space="preserve"> – </w:t>
            </w:r>
            <w:r w:rsidR="0099104C" w:rsidRPr="00435437">
              <w:rPr>
                <w:lang w:val="de-CH"/>
              </w:rPr>
              <w:t>nach</w:t>
            </w:r>
            <w:r w:rsidR="00CB14D4" w:rsidRPr="00435437">
              <w:rPr>
                <w:lang w:val="de-CH"/>
              </w:rPr>
              <w:t xml:space="preserve"> Bedarf</w:t>
            </w:r>
            <w:r w:rsidR="00435437" w:rsidRPr="00435437">
              <w:rPr>
                <w:lang w:val="de-CH"/>
              </w:rPr>
              <w:t xml:space="preserve"> (siehe Punk</w:t>
            </w:r>
            <w:r w:rsidR="00435437">
              <w:rPr>
                <w:lang w:val="de-CH"/>
              </w:rPr>
              <w:t>t 2.10)</w:t>
            </w:r>
          </w:p>
        </w:tc>
      </w:tr>
    </w:tbl>
    <w:p w14:paraId="60704809" w14:textId="6FCEA3DB" w:rsidR="00E65569" w:rsidRDefault="00E65569" w:rsidP="00E65569">
      <w:pPr>
        <w:rPr>
          <w:lang w:val="de-DE" w:eastAsia="en-US"/>
        </w:rPr>
      </w:pPr>
      <w:r w:rsidRPr="00E65569">
        <w:rPr>
          <w:lang w:val="de-DE" w:eastAsia="en-US"/>
        </w:rPr>
        <w:t>Diese Auflistung der Lieferobjekte ist abschließend. Im Rahmen des Paket LSP können keine weiteren Leistungen erbracht werden.</w:t>
      </w:r>
    </w:p>
    <w:p w14:paraId="65710D8E" w14:textId="0435D1E9" w:rsidR="00E65569" w:rsidRDefault="00CE1067" w:rsidP="00E65569">
      <w:pPr>
        <w:pStyle w:val="Heading2"/>
        <w:rPr>
          <w:lang w:val="de-DE" w:eastAsia="en-US"/>
        </w:rPr>
      </w:pPr>
      <w:bookmarkStart w:id="1" w:name="_Toc203484011"/>
      <w:r w:rsidRPr="3299CEA4">
        <w:rPr>
          <w:lang w:val="de-DE" w:eastAsia="en-US"/>
        </w:rPr>
        <w:t>Client Portal Basis Version</w:t>
      </w:r>
      <w:bookmarkEnd w:id="1"/>
    </w:p>
    <w:p w14:paraId="3FD9F111" w14:textId="1F5F4391" w:rsidR="00E65569" w:rsidRPr="00E65569" w:rsidRDefault="00CE1067" w:rsidP="00E65569">
      <w:pPr>
        <w:pStyle w:val="BlockText"/>
        <w:rPr>
          <w:lang w:val="de-DE" w:eastAsia="en-US"/>
        </w:rPr>
      </w:pPr>
      <w:r>
        <w:rPr>
          <w:lang w:val="de-DE" w:eastAsia="en-US"/>
        </w:rPr>
        <w:t>Das Client Portal</w:t>
      </w:r>
      <w:r w:rsidR="00E65569" w:rsidRPr="00E65569">
        <w:rPr>
          <w:lang w:val="de-DE" w:eastAsia="en-US"/>
        </w:rPr>
        <w:t xml:space="preserve">, im Folgenden «Plattform» genannt, ist eine </w:t>
      </w:r>
      <w:r w:rsidR="00B00022">
        <w:rPr>
          <w:lang w:val="de-DE" w:eastAsia="en-US"/>
        </w:rPr>
        <w:t>SoftwareOne</w:t>
      </w:r>
      <w:r w:rsidR="00E65569" w:rsidRPr="00E65569">
        <w:rPr>
          <w:lang w:val="de-DE" w:eastAsia="en-US"/>
        </w:rPr>
        <w:t xml:space="preserve">-eigene SaaS Lösung, welche die digitale Zusammenarbeit zwischen dem Kunden und </w:t>
      </w:r>
      <w:r w:rsidR="00B00022">
        <w:rPr>
          <w:lang w:val="de-DE" w:eastAsia="en-US"/>
        </w:rPr>
        <w:t>SoftwareOne</w:t>
      </w:r>
      <w:r w:rsidR="00E65569" w:rsidRPr="00E65569">
        <w:rPr>
          <w:lang w:val="de-DE" w:eastAsia="en-US"/>
        </w:rPr>
        <w:t xml:space="preserve"> unterstützt. Die Plattform ist das Frontend für Vertrags- und Lizenzdaten und bietet Self-Service Optionen. </w:t>
      </w:r>
      <w:r>
        <w:rPr>
          <w:lang w:val="de-DE" w:eastAsia="en-US"/>
        </w:rPr>
        <w:t>Das Client Portal</w:t>
      </w:r>
      <w:r w:rsidR="00E65569" w:rsidRPr="00E65569">
        <w:rPr>
          <w:lang w:val="de-DE" w:eastAsia="en-US"/>
        </w:rPr>
        <w:t xml:space="preserve"> besteht aus dem Marketplace und verschiedener Premium Komponenten.</w:t>
      </w:r>
      <w:r w:rsidR="00E65569" w:rsidRPr="00E65569">
        <w:rPr>
          <w:noProof/>
          <w:lang w:val="de-DE"/>
        </w:rPr>
        <w:t xml:space="preserve"> </w:t>
      </w:r>
    </w:p>
    <w:p w14:paraId="158591ED" w14:textId="2E48A9D6" w:rsidR="00E65569" w:rsidRDefault="00E65569" w:rsidP="00E65569">
      <w:pPr>
        <w:pStyle w:val="BlockText"/>
        <w:rPr>
          <w:lang w:val="de-DE" w:eastAsia="en-US"/>
        </w:rPr>
      </w:pPr>
      <w:r w:rsidRPr="00E65569">
        <w:rPr>
          <w:lang w:val="de-DE" w:eastAsia="en-US"/>
        </w:rPr>
        <w:t xml:space="preserve">Die Plattform ermöglicht die Bereitstellung von Produktkatalogen und nutzerbasierten Genehmigungsprozessen, Vertragsverwaltungsfunktionen, sowie die Bereitstellung der über </w:t>
      </w:r>
      <w:r w:rsidR="00B00022">
        <w:rPr>
          <w:lang w:val="de-DE" w:eastAsia="en-US"/>
        </w:rPr>
        <w:t>SoftwareOne</w:t>
      </w:r>
      <w:r w:rsidRPr="00E65569">
        <w:rPr>
          <w:lang w:val="de-DE" w:eastAsia="en-US"/>
        </w:rPr>
        <w:t xml:space="preserve"> erworbenen Software</w:t>
      </w:r>
      <w:r>
        <w:rPr>
          <w:lang w:val="de-DE" w:eastAsia="en-US"/>
        </w:rPr>
        <w:t>-</w:t>
      </w:r>
      <w:r w:rsidRPr="00E65569">
        <w:rPr>
          <w:lang w:val="de-DE" w:eastAsia="en-US"/>
        </w:rPr>
        <w:t xml:space="preserve">Lizenzschlüssel, alle von </w:t>
      </w:r>
      <w:r w:rsidR="00B00022">
        <w:rPr>
          <w:lang w:val="de-DE" w:eastAsia="en-US"/>
        </w:rPr>
        <w:t>SoftwareOne</w:t>
      </w:r>
      <w:r w:rsidRPr="00E65569">
        <w:rPr>
          <w:lang w:val="de-DE" w:eastAsia="en-US"/>
        </w:rPr>
        <w:t xml:space="preserve"> erstellten Angebote und Bestellungen.</w:t>
      </w:r>
    </w:p>
    <w:p w14:paraId="086930B0" w14:textId="12F0955A" w:rsidR="00E65569" w:rsidRDefault="00E65569" w:rsidP="3299CEA4">
      <w:pPr>
        <w:pStyle w:val="SectionHeading"/>
        <w:numPr>
          <w:ilvl w:val="0"/>
          <w:numId w:val="0"/>
        </w:numPr>
        <w:rPr>
          <w:lang w:val="de-DE"/>
        </w:rPr>
      </w:pPr>
      <w:bookmarkStart w:id="2" w:name="_Toc203484012"/>
      <w:r w:rsidRPr="3299CEA4">
        <w:rPr>
          <w:lang w:val="de-DE"/>
        </w:rPr>
        <w:lastRenderedPageBreak/>
        <w:t>Paket  Managed LSP</w:t>
      </w:r>
      <w:bookmarkEnd w:id="2"/>
    </w:p>
    <w:tbl>
      <w:tblPr>
        <w:tblStyle w:val="SWOtablestandard"/>
        <w:tblW w:w="9606" w:type="dxa"/>
        <w:tblInd w:w="142" w:type="dxa"/>
        <w:tblLook w:val="04A0" w:firstRow="1" w:lastRow="0" w:firstColumn="1" w:lastColumn="0" w:noHBand="0" w:noVBand="1"/>
      </w:tblPr>
      <w:tblGrid>
        <w:gridCol w:w="471"/>
        <w:gridCol w:w="9135"/>
      </w:tblGrid>
      <w:tr w:rsidR="00E65569" w:rsidRPr="00B00022" w14:paraId="735674D6" w14:textId="77777777" w:rsidTr="00310CB0">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hideMark/>
          </w:tcPr>
          <w:p w14:paraId="70E1DBAA" w14:textId="77777777" w:rsidR="00E65569" w:rsidRPr="00B00022" w:rsidRDefault="00E65569" w:rsidP="00E65569">
            <w:pPr>
              <w:pStyle w:val="Standardtext"/>
              <w:jc w:val="right"/>
              <w:rPr>
                <w:b w:val="0"/>
                <w:lang w:val="de-DE"/>
              </w:rPr>
            </w:pPr>
            <w:r w:rsidRPr="00B00022">
              <w:rPr>
                <w:lang w:val="de-DE"/>
              </w:rPr>
              <w:t>#</w:t>
            </w:r>
          </w:p>
        </w:tc>
        <w:tc>
          <w:tcPr>
            <w:tcW w:w="9135" w:type="dxa"/>
            <w:hideMark/>
          </w:tcPr>
          <w:p w14:paraId="23B50A3C" w14:textId="77777777" w:rsidR="00E65569" w:rsidRPr="00B00022" w:rsidRDefault="00E65569" w:rsidP="00E65569">
            <w:pPr>
              <w:pStyle w:val="Standardtext"/>
              <w:cnfStyle w:val="100000000000" w:firstRow="1" w:lastRow="0" w:firstColumn="0" w:lastColumn="0" w:oddVBand="0" w:evenVBand="0" w:oddHBand="0" w:evenHBand="0" w:firstRowFirstColumn="0" w:firstRowLastColumn="0" w:lastRowFirstColumn="0" w:lastRowLastColumn="0"/>
              <w:rPr>
                <w:b w:val="0"/>
                <w:lang w:val="de-DE"/>
              </w:rPr>
            </w:pPr>
            <w:r w:rsidRPr="00B00022">
              <w:rPr>
                <w:lang w:val="de-DE"/>
              </w:rPr>
              <w:t>Lieferobjekte</w:t>
            </w:r>
          </w:p>
        </w:tc>
      </w:tr>
      <w:tr w:rsidR="00E65569" w:rsidRPr="00B00022" w14:paraId="382FA68D" w14:textId="77777777" w:rsidTr="00310CB0">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hideMark/>
          </w:tcPr>
          <w:p w14:paraId="56CD3C2A" w14:textId="77777777" w:rsidR="00E65569" w:rsidRPr="00B00022" w:rsidRDefault="00E65569" w:rsidP="00E65569">
            <w:pPr>
              <w:pStyle w:val="Standardtext"/>
              <w:jc w:val="right"/>
              <w:rPr>
                <w:lang w:val="de-DE"/>
              </w:rPr>
            </w:pPr>
            <w:r w:rsidRPr="00B00022">
              <w:rPr>
                <w:lang w:val="de-DE"/>
              </w:rPr>
              <w:t>1</w:t>
            </w:r>
          </w:p>
        </w:tc>
        <w:tc>
          <w:tcPr>
            <w:tcW w:w="9135" w:type="dxa"/>
          </w:tcPr>
          <w:p w14:paraId="1A89EC01" w14:textId="77777777" w:rsidR="00E65569" w:rsidRPr="00B00022" w:rsidRDefault="00E65569" w:rsidP="00E65569">
            <w:pPr>
              <w:pStyle w:val="Standardtext"/>
              <w:cnfStyle w:val="000000100000" w:firstRow="0" w:lastRow="0" w:firstColumn="0" w:lastColumn="0" w:oddVBand="0" w:evenVBand="0" w:oddHBand="1" w:evenHBand="0" w:firstRowFirstColumn="0" w:firstRowLastColumn="0" w:lastRowFirstColumn="0" w:lastRowLastColumn="0"/>
              <w:rPr>
                <w:lang w:val="de-DE"/>
              </w:rPr>
            </w:pPr>
            <w:r w:rsidRPr="00B00022">
              <w:rPr>
                <w:lang w:val="de-DE"/>
              </w:rPr>
              <w:t>Paket «LSP»</w:t>
            </w:r>
          </w:p>
        </w:tc>
      </w:tr>
      <w:tr w:rsidR="00E65569" w:rsidRPr="00250201" w14:paraId="35FDBCB0" w14:textId="77777777" w:rsidTr="00310CB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tcPr>
          <w:p w14:paraId="38F2BF83" w14:textId="26DC3B63" w:rsidR="00E65569" w:rsidRPr="00B00022" w:rsidRDefault="003F6CB2" w:rsidP="00E65569">
            <w:pPr>
              <w:pStyle w:val="Standardtext"/>
              <w:jc w:val="right"/>
              <w:rPr>
                <w:lang w:val="de-DE"/>
              </w:rPr>
            </w:pPr>
            <w:r>
              <w:rPr>
                <w:lang w:val="de-DE"/>
              </w:rPr>
              <w:t>2</w:t>
            </w:r>
          </w:p>
        </w:tc>
        <w:tc>
          <w:tcPr>
            <w:tcW w:w="9135" w:type="dxa"/>
          </w:tcPr>
          <w:p w14:paraId="53A9D92F" w14:textId="45438D18" w:rsidR="00E65569" w:rsidRPr="007D6643" w:rsidRDefault="005D43CC" w:rsidP="00E65569">
            <w:pPr>
              <w:pStyle w:val="Standardtext"/>
              <w:cnfStyle w:val="000000010000" w:firstRow="0" w:lastRow="0" w:firstColumn="0" w:lastColumn="0" w:oddVBand="0" w:evenVBand="0" w:oddHBand="0" w:evenHBand="1" w:firstRowFirstColumn="0" w:firstRowLastColumn="0" w:lastRowFirstColumn="0" w:lastRowLastColumn="0"/>
              <w:rPr>
                <w:lang w:val="en-GB"/>
              </w:rPr>
            </w:pPr>
            <w:r>
              <w:rPr>
                <w:lang w:val="en-GB"/>
              </w:rPr>
              <w:t xml:space="preserve">Client Portal </w:t>
            </w:r>
            <w:proofErr w:type="spellStart"/>
            <w:r>
              <w:rPr>
                <w:lang w:val="en-GB"/>
              </w:rPr>
              <w:t>Vollversion</w:t>
            </w:r>
            <w:proofErr w:type="spellEnd"/>
            <w:r w:rsidR="00E65569" w:rsidRPr="007D6643">
              <w:rPr>
                <w:lang w:val="en-GB"/>
              </w:rPr>
              <w:br/>
            </w:r>
            <w:r w:rsidR="00E65569" w:rsidRPr="007D6643">
              <w:rPr>
                <w:sz w:val="18"/>
                <w:szCs w:val="18"/>
                <w:lang w:val="en-GB"/>
              </w:rPr>
              <w:t xml:space="preserve">(Renewal Manager, </w:t>
            </w:r>
            <w:r w:rsidR="006F7907">
              <w:rPr>
                <w:sz w:val="18"/>
                <w:szCs w:val="18"/>
                <w:lang w:val="en-GB"/>
              </w:rPr>
              <w:t xml:space="preserve">FinOps for Cloud </w:t>
            </w:r>
            <w:proofErr w:type="spellStart"/>
            <w:r w:rsidR="006B1E0F">
              <w:rPr>
                <w:sz w:val="18"/>
                <w:szCs w:val="18"/>
                <w:lang w:val="en-GB"/>
              </w:rPr>
              <w:t>Plat</w:t>
            </w:r>
            <w:r w:rsidR="00996890">
              <w:rPr>
                <w:sz w:val="18"/>
                <w:szCs w:val="18"/>
                <w:lang w:val="en-GB"/>
              </w:rPr>
              <w:t>t</w:t>
            </w:r>
            <w:r w:rsidR="006B1E0F">
              <w:rPr>
                <w:sz w:val="18"/>
                <w:szCs w:val="18"/>
                <w:lang w:val="en-GB"/>
              </w:rPr>
              <w:t>form</w:t>
            </w:r>
            <w:proofErr w:type="spellEnd"/>
            <w:r w:rsidR="00E65569" w:rsidRPr="007D6643">
              <w:rPr>
                <w:sz w:val="18"/>
                <w:szCs w:val="18"/>
                <w:lang w:val="en-GB"/>
              </w:rPr>
              <w:t xml:space="preserve"> und Onboarding)</w:t>
            </w:r>
          </w:p>
        </w:tc>
      </w:tr>
      <w:tr w:rsidR="005D0E6C" w:rsidRPr="00752CAB" w14:paraId="6228B017" w14:textId="77777777" w:rsidTr="00310CB0">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tcPr>
          <w:p w14:paraId="4DFAEFA6" w14:textId="1DE5DE56" w:rsidR="005D0E6C" w:rsidRPr="2673E040" w:rsidRDefault="00CA72AD" w:rsidP="00E65569">
            <w:pPr>
              <w:pStyle w:val="Standardtext"/>
              <w:jc w:val="right"/>
              <w:rPr>
                <w:lang w:val="de-DE"/>
              </w:rPr>
            </w:pPr>
            <w:r>
              <w:rPr>
                <w:lang w:val="de-DE"/>
              </w:rPr>
              <w:t>3</w:t>
            </w:r>
          </w:p>
        </w:tc>
        <w:tc>
          <w:tcPr>
            <w:tcW w:w="9135" w:type="dxa"/>
          </w:tcPr>
          <w:p w14:paraId="2EC8A32D" w14:textId="4EB0C364" w:rsidR="005D0E6C" w:rsidRPr="00B00022" w:rsidRDefault="005D0E6C" w:rsidP="00E65569">
            <w:pPr>
              <w:pStyle w:val="Standardtext"/>
              <w:cnfStyle w:val="000000100000" w:firstRow="0" w:lastRow="0" w:firstColumn="0" w:lastColumn="0" w:oddVBand="0" w:evenVBand="0" w:oddHBand="1" w:evenHBand="0" w:firstRowFirstColumn="0" w:firstRowLastColumn="0" w:lastRowFirstColumn="0" w:lastRowLastColumn="0"/>
              <w:rPr>
                <w:lang w:val="de-DE"/>
              </w:rPr>
            </w:pPr>
            <w:r w:rsidRPr="00B00022">
              <w:rPr>
                <w:lang w:val="de-DE"/>
              </w:rPr>
              <w:t>Microsoft Lizenzierungshelpdesk inkl. BMI / SIK / BBG Vertrags- und Lizenzberatung</w:t>
            </w:r>
            <w:r w:rsidRPr="00B00022">
              <w:rPr>
                <w:lang w:val="de-DE"/>
              </w:rPr>
              <w:br/>
            </w:r>
            <w:r w:rsidRPr="00B00022">
              <w:rPr>
                <w:sz w:val="18"/>
                <w:szCs w:val="18"/>
                <w:lang w:val="de-DE"/>
              </w:rPr>
              <w:t>(8 Stunden Level A / 12 Stunden Level B / 16 Stunden Level C / 20 Stunden Level D pro Jahr)</w:t>
            </w:r>
          </w:p>
        </w:tc>
      </w:tr>
      <w:tr w:rsidR="008F1526" w:rsidRPr="005D0E6C" w14:paraId="03CF1762" w14:textId="77777777" w:rsidTr="00310CB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tcPr>
          <w:p w14:paraId="0D0908AA" w14:textId="25946167" w:rsidR="008F1526" w:rsidRDefault="008F1526" w:rsidP="00E65569">
            <w:pPr>
              <w:pStyle w:val="Standardtext"/>
              <w:jc w:val="right"/>
              <w:rPr>
                <w:lang w:val="de-DE"/>
              </w:rPr>
            </w:pPr>
            <w:r>
              <w:rPr>
                <w:lang w:val="de-DE"/>
              </w:rPr>
              <w:t>4</w:t>
            </w:r>
          </w:p>
        </w:tc>
        <w:tc>
          <w:tcPr>
            <w:tcW w:w="9135" w:type="dxa"/>
          </w:tcPr>
          <w:p w14:paraId="2E9E23C5" w14:textId="3551FE45" w:rsidR="008F1526" w:rsidRPr="00B00022" w:rsidRDefault="008F1526" w:rsidP="00E65569">
            <w:pPr>
              <w:pStyle w:val="Standardtext"/>
              <w:cnfStyle w:val="000000010000" w:firstRow="0" w:lastRow="0" w:firstColumn="0" w:lastColumn="0" w:oddVBand="0" w:evenVBand="0" w:oddHBand="0" w:evenHBand="1" w:firstRowFirstColumn="0" w:firstRowLastColumn="0" w:lastRowFirstColumn="0" w:lastRowLastColumn="0"/>
              <w:rPr>
                <w:lang w:val="de-DE"/>
              </w:rPr>
            </w:pPr>
            <w:r w:rsidRPr="00B00022">
              <w:rPr>
                <w:lang w:val="de-DE"/>
              </w:rPr>
              <w:t>FinOps Essentials</w:t>
            </w:r>
          </w:p>
        </w:tc>
      </w:tr>
      <w:tr w:rsidR="00E65569" w:rsidRPr="009B7F44" w14:paraId="43474D2D" w14:textId="77777777" w:rsidTr="00310CB0">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tcPr>
          <w:p w14:paraId="5C63A1E8" w14:textId="4BC85BAC" w:rsidR="00E65569" w:rsidRPr="00B00022" w:rsidRDefault="00D53766" w:rsidP="00E65569">
            <w:pPr>
              <w:pStyle w:val="Standardtext"/>
              <w:jc w:val="right"/>
              <w:rPr>
                <w:lang w:val="de-DE"/>
              </w:rPr>
            </w:pPr>
            <w:r>
              <w:rPr>
                <w:lang w:val="de-DE"/>
              </w:rPr>
              <w:t>5</w:t>
            </w:r>
          </w:p>
        </w:tc>
        <w:tc>
          <w:tcPr>
            <w:tcW w:w="9135" w:type="dxa"/>
          </w:tcPr>
          <w:p w14:paraId="6BF63829" w14:textId="77777777" w:rsidR="00A1062C" w:rsidRPr="00A1062C" w:rsidRDefault="00A1062C" w:rsidP="00A1062C">
            <w:pPr>
              <w:pStyle w:val="Standardtext"/>
              <w:cnfStyle w:val="000000100000" w:firstRow="0" w:lastRow="0" w:firstColumn="0" w:lastColumn="0" w:oddVBand="0" w:evenVBand="0" w:oddHBand="1" w:evenHBand="0" w:firstRowFirstColumn="0" w:firstRowLastColumn="0" w:lastRowFirstColumn="0" w:lastRowLastColumn="0"/>
            </w:pPr>
            <w:r w:rsidRPr="00A1062C">
              <w:t>SoftwareOne Microsoft Support Advisory Voucher &amp; Emergency Call ​</w:t>
            </w:r>
          </w:p>
          <w:p w14:paraId="1860FCEF" w14:textId="77777777" w:rsidR="009B7F44" w:rsidRPr="0058266E" w:rsidRDefault="009B7F44" w:rsidP="009B7F44">
            <w:pPr>
              <w:pStyle w:val="Standardtext"/>
              <w:cnfStyle w:val="000000100000" w:firstRow="0" w:lastRow="0" w:firstColumn="0" w:lastColumn="0" w:oddVBand="0" w:evenVBand="0" w:oddHBand="1" w:evenHBand="0" w:firstRowFirstColumn="0" w:firstRowLastColumn="0" w:lastRowFirstColumn="0" w:lastRowLastColumn="0"/>
              <w:rPr>
                <w:sz w:val="18"/>
                <w:szCs w:val="18"/>
                <w:lang w:val="de-DE"/>
              </w:rPr>
            </w:pPr>
            <w:r w:rsidRPr="0058266E">
              <w:rPr>
                <w:sz w:val="18"/>
                <w:szCs w:val="18"/>
                <w:lang w:val="de-DE"/>
              </w:rPr>
              <w:t>Erhalten Sie tiefgehende Einblicke in die folgenden Themen in einer persönlichen Sitzung mit einem PreSales-Spezialisten von SoftwareOne:</w:t>
            </w:r>
          </w:p>
          <w:p w14:paraId="0A4A2169" w14:textId="77777777" w:rsidR="0058266E" w:rsidRDefault="009B7F44" w:rsidP="00150486">
            <w:pPr>
              <w:pStyle w:val="Standardtext"/>
              <w:numPr>
                <w:ilvl w:val="0"/>
                <w:numId w:val="55"/>
              </w:numPr>
              <w:spacing w:before="0" w:after="0" w:line="240" w:lineRule="auto"/>
              <w:ind w:left="714" w:hanging="357"/>
              <w:cnfStyle w:val="000000100000" w:firstRow="0" w:lastRow="0" w:firstColumn="0" w:lastColumn="0" w:oddVBand="0" w:evenVBand="0" w:oddHBand="1" w:evenHBand="0" w:firstRowFirstColumn="0" w:firstRowLastColumn="0" w:lastRowFirstColumn="0" w:lastRowLastColumn="0"/>
              <w:rPr>
                <w:sz w:val="18"/>
                <w:szCs w:val="18"/>
                <w:lang w:val="de-DE"/>
              </w:rPr>
            </w:pPr>
            <w:r w:rsidRPr="0058266E">
              <w:rPr>
                <w:sz w:val="18"/>
                <w:szCs w:val="18"/>
                <w:lang w:val="de-DE"/>
              </w:rPr>
              <w:t>Strategien für den Support mit mehreren Anbietern</w:t>
            </w:r>
          </w:p>
          <w:p w14:paraId="5A757DE3" w14:textId="30716C07" w:rsidR="009B7F44" w:rsidRPr="0058266E" w:rsidRDefault="009B7F44" w:rsidP="00150486">
            <w:pPr>
              <w:pStyle w:val="Standardtext"/>
              <w:numPr>
                <w:ilvl w:val="0"/>
                <w:numId w:val="55"/>
              </w:numPr>
              <w:spacing w:before="0" w:after="0" w:line="240" w:lineRule="auto"/>
              <w:ind w:left="714" w:hanging="357"/>
              <w:cnfStyle w:val="000000100000" w:firstRow="0" w:lastRow="0" w:firstColumn="0" w:lastColumn="0" w:oddVBand="0" w:evenVBand="0" w:oddHBand="1" w:evenHBand="0" w:firstRowFirstColumn="0" w:firstRowLastColumn="0" w:lastRowFirstColumn="0" w:lastRowLastColumn="0"/>
              <w:rPr>
                <w:sz w:val="18"/>
                <w:szCs w:val="18"/>
                <w:lang w:val="de-DE"/>
              </w:rPr>
            </w:pPr>
            <w:r w:rsidRPr="0058266E">
              <w:rPr>
                <w:sz w:val="18"/>
                <w:szCs w:val="18"/>
                <w:lang w:val="de-DE"/>
              </w:rPr>
              <w:t>Optimierung Ihres reaktiven und proaktiven Microsoft-Supports</w:t>
            </w:r>
          </w:p>
          <w:p w14:paraId="686B64F9" w14:textId="77777777" w:rsidR="009B7F44" w:rsidRDefault="009B7F44" w:rsidP="00150486">
            <w:pPr>
              <w:pStyle w:val="Standardtext"/>
              <w:numPr>
                <w:ilvl w:val="0"/>
                <w:numId w:val="55"/>
              </w:numPr>
              <w:spacing w:before="0" w:after="0" w:line="240" w:lineRule="auto"/>
              <w:ind w:left="714" w:hanging="357"/>
              <w:cnfStyle w:val="000000100000" w:firstRow="0" w:lastRow="0" w:firstColumn="0" w:lastColumn="0" w:oddVBand="0" w:evenVBand="0" w:oddHBand="1" w:evenHBand="0" w:firstRowFirstColumn="0" w:firstRowLastColumn="0" w:lastRowFirstColumn="0" w:lastRowLastColumn="0"/>
              <w:rPr>
                <w:sz w:val="18"/>
                <w:szCs w:val="18"/>
                <w:lang w:val="de-DE"/>
              </w:rPr>
            </w:pPr>
            <w:r w:rsidRPr="0058266E">
              <w:rPr>
                <w:sz w:val="18"/>
                <w:szCs w:val="18"/>
                <w:lang w:val="de-DE"/>
              </w:rPr>
              <w:t>Möglichkeiten zur Kostenreduzierung</w:t>
            </w:r>
          </w:p>
          <w:p w14:paraId="03C4D596" w14:textId="160758C6" w:rsidR="00E65569" w:rsidRDefault="007D072B" w:rsidP="007D072B">
            <w:pPr>
              <w:pStyle w:val="Standardtext"/>
              <w:numPr>
                <w:ilvl w:val="0"/>
                <w:numId w:val="55"/>
              </w:numPr>
              <w:spacing w:before="0" w:after="0" w:line="240" w:lineRule="auto"/>
              <w:ind w:left="714" w:hanging="357"/>
              <w:cnfStyle w:val="000000100000" w:firstRow="0" w:lastRow="0" w:firstColumn="0" w:lastColumn="0" w:oddVBand="0" w:evenVBand="0" w:oddHBand="1" w:evenHBand="0" w:firstRowFirstColumn="0" w:firstRowLastColumn="0" w:lastRowFirstColumn="0" w:lastRowLastColumn="0"/>
              <w:rPr>
                <w:sz w:val="18"/>
                <w:szCs w:val="18"/>
                <w:lang w:val="de-DE"/>
              </w:rPr>
            </w:pPr>
            <w:r>
              <w:rPr>
                <w:sz w:val="18"/>
                <w:szCs w:val="18"/>
                <w:lang w:val="de-DE"/>
              </w:rPr>
              <w:t>Strategische Beratung zum Support</w:t>
            </w:r>
          </w:p>
          <w:p w14:paraId="754716EC" w14:textId="42DEC02B" w:rsidR="007D072B" w:rsidRPr="007D072B" w:rsidRDefault="007D072B" w:rsidP="007D072B">
            <w:pPr>
              <w:pStyle w:val="Standardtext"/>
              <w:spacing w:before="0" w:after="0" w:line="240" w:lineRule="auto"/>
              <w:ind w:left="714"/>
              <w:cnfStyle w:val="000000100000" w:firstRow="0" w:lastRow="0" w:firstColumn="0" w:lastColumn="0" w:oddVBand="0" w:evenVBand="0" w:oddHBand="1" w:evenHBand="0" w:firstRowFirstColumn="0" w:firstRowLastColumn="0" w:lastRowFirstColumn="0" w:lastRowLastColumn="0"/>
              <w:rPr>
                <w:sz w:val="18"/>
                <w:szCs w:val="18"/>
                <w:lang w:val="de-DE"/>
              </w:rPr>
            </w:pPr>
          </w:p>
        </w:tc>
      </w:tr>
      <w:tr w:rsidR="00E65569" w:rsidRPr="00B00022" w14:paraId="4008A320" w14:textId="77777777" w:rsidTr="00310CB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tcPr>
          <w:p w14:paraId="2168917D" w14:textId="0ADBA5EC" w:rsidR="00E65569" w:rsidRPr="00B00022" w:rsidRDefault="00D53766" w:rsidP="00E65569">
            <w:pPr>
              <w:pStyle w:val="Standardtext"/>
              <w:jc w:val="right"/>
              <w:rPr>
                <w:lang w:val="de-DE"/>
              </w:rPr>
            </w:pPr>
            <w:r>
              <w:rPr>
                <w:lang w:val="de-DE"/>
              </w:rPr>
              <w:t>6</w:t>
            </w:r>
          </w:p>
        </w:tc>
        <w:tc>
          <w:tcPr>
            <w:tcW w:w="9135" w:type="dxa"/>
          </w:tcPr>
          <w:p w14:paraId="43A22F98" w14:textId="77777777" w:rsidR="00E65569" w:rsidRPr="007D6643" w:rsidRDefault="00E65569" w:rsidP="00E65569">
            <w:pPr>
              <w:pStyle w:val="Standardtext"/>
              <w:cnfStyle w:val="000000010000" w:firstRow="0" w:lastRow="0" w:firstColumn="0" w:lastColumn="0" w:oddVBand="0" w:evenVBand="0" w:oddHBand="0" w:evenHBand="1" w:firstRowFirstColumn="0" w:firstRowLastColumn="0" w:lastRowFirstColumn="0" w:lastRowLastColumn="0"/>
              <w:rPr>
                <w:lang w:val="en-GB"/>
              </w:rPr>
            </w:pPr>
            <w:r w:rsidRPr="007D6643">
              <w:rPr>
                <w:lang w:val="en-GB"/>
              </w:rPr>
              <w:t xml:space="preserve">IT Campus – </w:t>
            </w:r>
            <w:proofErr w:type="spellStart"/>
            <w:r w:rsidRPr="007D6643">
              <w:rPr>
                <w:lang w:val="en-GB"/>
              </w:rPr>
              <w:t>Schulungsvouchers</w:t>
            </w:r>
            <w:proofErr w:type="spellEnd"/>
            <w:r w:rsidRPr="007D6643">
              <w:rPr>
                <w:lang w:val="en-GB"/>
              </w:rPr>
              <w:br/>
            </w:r>
            <w:r w:rsidRPr="002C4A14">
              <w:rPr>
                <w:sz w:val="18"/>
                <w:szCs w:val="16"/>
                <w:lang w:val="en-GB"/>
              </w:rPr>
              <w:t>(3 Vouchers Level A / 6 Vouchers Level B / 9 Vouchers Level C / 12 Vouchers Level D pro Jahr)</w:t>
            </w:r>
          </w:p>
        </w:tc>
      </w:tr>
      <w:tr w:rsidR="00881940" w:rsidRPr="00173C8F" w14:paraId="4746F045" w14:textId="77777777" w:rsidTr="00310CB0">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tcPr>
          <w:p w14:paraId="0AF38030" w14:textId="3724DB9B" w:rsidR="00881940" w:rsidRDefault="00D53766" w:rsidP="00E65569">
            <w:pPr>
              <w:pStyle w:val="Standardtext"/>
              <w:jc w:val="right"/>
              <w:rPr>
                <w:lang w:val="de-DE"/>
              </w:rPr>
            </w:pPr>
            <w:r>
              <w:rPr>
                <w:lang w:val="de-DE"/>
              </w:rPr>
              <w:t>7</w:t>
            </w:r>
          </w:p>
        </w:tc>
        <w:tc>
          <w:tcPr>
            <w:tcW w:w="9135" w:type="dxa"/>
          </w:tcPr>
          <w:p w14:paraId="0766E5E4" w14:textId="2034B6ED" w:rsidR="00881940" w:rsidRPr="00DC3EB0" w:rsidRDefault="004D548B" w:rsidP="00936ED8">
            <w:pPr>
              <w:pStyle w:val="Standardtext"/>
              <w:spacing w:after="0"/>
              <w:cnfStyle w:val="000000100000" w:firstRow="0" w:lastRow="0" w:firstColumn="0" w:lastColumn="0" w:oddVBand="0" w:evenVBand="0" w:oddHBand="1" w:evenHBand="0" w:firstRowFirstColumn="0" w:firstRowLastColumn="0" w:lastRowFirstColumn="0" w:lastRowLastColumn="0"/>
            </w:pPr>
            <w:r w:rsidRPr="00DC3EB0">
              <w:t>True</w:t>
            </w:r>
            <w:r w:rsidR="00E97F74" w:rsidRPr="00DC3EB0">
              <w:t>-Up und True-Down Support</w:t>
            </w:r>
            <w:r w:rsidR="00DD5FD5" w:rsidRPr="00DC3EB0">
              <w:t xml:space="preserve">, </w:t>
            </w:r>
            <w:r w:rsidR="00173C8F" w:rsidRPr="00DC3EB0">
              <w:t>Reconciliation</w:t>
            </w:r>
            <w:r w:rsidR="00DD5FD5" w:rsidRPr="00DC3EB0">
              <w:t xml:space="preserve"> von Subscriptions</w:t>
            </w:r>
          </w:p>
          <w:p w14:paraId="3A897B2B" w14:textId="597F923B" w:rsidR="00E97F74" w:rsidRPr="00AB2A94" w:rsidRDefault="00E97F74" w:rsidP="00D421D2">
            <w:pPr>
              <w:pStyle w:val="Standardtext"/>
              <w:contextualSpacing/>
              <w:cnfStyle w:val="000000100000" w:firstRow="0" w:lastRow="0" w:firstColumn="0" w:lastColumn="0" w:oddVBand="0" w:evenVBand="0" w:oddHBand="1" w:evenHBand="0" w:firstRowFirstColumn="0" w:firstRowLastColumn="0" w:lastRowFirstColumn="0" w:lastRowLastColumn="0"/>
              <w:rPr>
                <w:lang w:val="de-DE"/>
              </w:rPr>
            </w:pPr>
            <w:r w:rsidRPr="00173C8F">
              <w:rPr>
                <w:sz w:val="18"/>
                <w:szCs w:val="16"/>
                <w:lang w:val="de-CH"/>
              </w:rPr>
              <w:t>(8 Stunden</w:t>
            </w:r>
            <w:r w:rsidR="009F1889" w:rsidRPr="00173C8F">
              <w:rPr>
                <w:sz w:val="18"/>
                <w:szCs w:val="16"/>
                <w:lang w:val="de-CH"/>
              </w:rPr>
              <w:t xml:space="preserve"> pro Jahr</w:t>
            </w:r>
            <w:r w:rsidRPr="00173C8F">
              <w:rPr>
                <w:sz w:val="18"/>
                <w:szCs w:val="16"/>
                <w:lang w:val="de-CH"/>
              </w:rPr>
              <w:t>)</w:t>
            </w:r>
          </w:p>
        </w:tc>
      </w:tr>
      <w:tr w:rsidR="00881940" w:rsidRPr="00752CAB" w14:paraId="35E0F0F9" w14:textId="77777777" w:rsidTr="00310CB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tcPr>
          <w:p w14:paraId="64F3B454" w14:textId="56A5544D" w:rsidR="00881940" w:rsidRPr="00E97F74" w:rsidRDefault="00D53766" w:rsidP="00E65569">
            <w:pPr>
              <w:pStyle w:val="Standardtext"/>
              <w:jc w:val="right"/>
            </w:pPr>
            <w:r>
              <w:t>8</w:t>
            </w:r>
          </w:p>
        </w:tc>
        <w:tc>
          <w:tcPr>
            <w:tcW w:w="9135" w:type="dxa"/>
          </w:tcPr>
          <w:p w14:paraId="4444B051" w14:textId="77777777" w:rsidR="0060049F" w:rsidRPr="004D06C0" w:rsidRDefault="0060049F" w:rsidP="004D06C0">
            <w:pPr>
              <w:pStyle w:val="Standardtext"/>
              <w:spacing w:after="0"/>
              <w:cnfStyle w:val="000000010000" w:firstRow="0" w:lastRow="0" w:firstColumn="0" w:lastColumn="0" w:oddVBand="0" w:evenVBand="0" w:oddHBand="0" w:evenHBand="1" w:firstRowFirstColumn="0" w:firstRowLastColumn="0" w:lastRowFirstColumn="0" w:lastRowLastColumn="0"/>
              <w:rPr>
                <w:lang w:val="de-DE"/>
              </w:rPr>
            </w:pPr>
            <w:r w:rsidRPr="004D06C0">
              <w:rPr>
                <w:lang w:val="de-DE"/>
              </w:rPr>
              <w:t xml:space="preserve">EA/EAS </w:t>
            </w:r>
            <w:r w:rsidR="00420B20" w:rsidRPr="004D06C0">
              <w:rPr>
                <w:lang w:val="de-DE"/>
              </w:rPr>
              <w:t xml:space="preserve">Vertrags </w:t>
            </w:r>
            <w:r w:rsidR="00CD73BA" w:rsidRPr="004D06C0">
              <w:rPr>
                <w:lang w:val="de-DE"/>
              </w:rPr>
              <w:t>Verhandlungs-Support</w:t>
            </w:r>
          </w:p>
          <w:p w14:paraId="7459D8D9" w14:textId="07BCC66B" w:rsidR="00881940" w:rsidRPr="0060049F" w:rsidRDefault="0060049F" w:rsidP="00E65569">
            <w:pPr>
              <w:pStyle w:val="Standardtext"/>
              <w:contextualSpacing/>
              <w:cnfStyle w:val="000000010000" w:firstRow="0" w:lastRow="0" w:firstColumn="0" w:lastColumn="0" w:oddVBand="0" w:evenVBand="0" w:oddHBand="0" w:evenHBand="1" w:firstRowFirstColumn="0" w:firstRowLastColumn="0" w:lastRowFirstColumn="0" w:lastRowLastColumn="0"/>
              <w:rPr>
                <w:lang w:val="de-CH"/>
              </w:rPr>
            </w:pPr>
            <w:r w:rsidRPr="004A1746">
              <w:rPr>
                <w:sz w:val="18"/>
                <w:szCs w:val="18"/>
                <w:lang w:val="de-CH"/>
              </w:rPr>
              <w:t xml:space="preserve">(8 Stunden </w:t>
            </w:r>
            <w:r w:rsidR="00F0230C" w:rsidRPr="004A1746">
              <w:rPr>
                <w:sz w:val="18"/>
                <w:szCs w:val="18"/>
                <w:lang w:val="de-CH"/>
              </w:rPr>
              <w:t xml:space="preserve">im </w:t>
            </w:r>
            <w:r w:rsidR="007A623D" w:rsidRPr="004A1746">
              <w:rPr>
                <w:sz w:val="18"/>
                <w:szCs w:val="18"/>
                <w:lang w:val="de-CH"/>
              </w:rPr>
              <w:t xml:space="preserve">dritten </w:t>
            </w:r>
            <w:r w:rsidRPr="004A1746">
              <w:rPr>
                <w:sz w:val="18"/>
                <w:szCs w:val="18"/>
                <w:lang w:val="de-CH"/>
              </w:rPr>
              <w:t>Jahr)</w:t>
            </w:r>
            <w:r w:rsidR="00CD73BA" w:rsidRPr="0060049F">
              <w:rPr>
                <w:lang w:val="de-CH"/>
              </w:rPr>
              <w:t xml:space="preserve"> </w:t>
            </w:r>
          </w:p>
        </w:tc>
      </w:tr>
      <w:tr w:rsidR="00881940" w:rsidRPr="00752CAB" w14:paraId="42886D23" w14:textId="77777777" w:rsidTr="00310CB0">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tcPr>
          <w:p w14:paraId="6D3A97E9" w14:textId="0F24ED1E" w:rsidR="00881940" w:rsidRPr="00E97F74" w:rsidRDefault="00D53766" w:rsidP="00E65569">
            <w:pPr>
              <w:pStyle w:val="Standardtext"/>
              <w:jc w:val="right"/>
            </w:pPr>
            <w:r>
              <w:t>9</w:t>
            </w:r>
          </w:p>
        </w:tc>
        <w:tc>
          <w:tcPr>
            <w:tcW w:w="9135" w:type="dxa"/>
          </w:tcPr>
          <w:p w14:paraId="34FA6737" w14:textId="30FD072E" w:rsidR="00881940" w:rsidRPr="004D06C0" w:rsidRDefault="00915FC0" w:rsidP="004D06C0">
            <w:pPr>
              <w:pStyle w:val="Standardtext"/>
              <w:spacing w:after="0"/>
              <w:cnfStyle w:val="000000100000" w:firstRow="0" w:lastRow="0" w:firstColumn="0" w:lastColumn="0" w:oddVBand="0" w:evenVBand="0" w:oddHBand="1" w:evenHBand="0" w:firstRowFirstColumn="0" w:firstRowLastColumn="0" w:lastRowFirstColumn="0" w:lastRowLastColumn="0"/>
              <w:rPr>
                <w:lang w:val="de-DE"/>
              </w:rPr>
            </w:pPr>
            <w:r w:rsidRPr="004D06C0">
              <w:rPr>
                <w:lang w:val="de-DE"/>
              </w:rPr>
              <w:t xml:space="preserve">EA/EAS </w:t>
            </w:r>
            <w:r w:rsidR="007D03A3">
              <w:rPr>
                <w:lang w:val="de-DE"/>
              </w:rPr>
              <w:t xml:space="preserve">Vertrags </w:t>
            </w:r>
            <w:r w:rsidRPr="004D06C0">
              <w:rPr>
                <w:lang w:val="de-DE"/>
              </w:rPr>
              <w:t>Benchmark Service</w:t>
            </w:r>
          </w:p>
          <w:p w14:paraId="7BE2B00A" w14:textId="6F55C0A6" w:rsidR="0060049F" w:rsidRPr="00D53766" w:rsidRDefault="004D06C0" w:rsidP="004D06C0">
            <w:pPr>
              <w:pStyle w:val="Standardtext"/>
              <w:contextualSpacing/>
              <w:cnfStyle w:val="000000100000" w:firstRow="0" w:lastRow="0" w:firstColumn="0" w:lastColumn="0" w:oddVBand="0" w:evenVBand="0" w:oddHBand="1" w:evenHBand="0" w:firstRowFirstColumn="0" w:firstRowLastColumn="0" w:lastRowFirstColumn="0" w:lastRowLastColumn="0"/>
              <w:rPr>
                <w:sz w:val="18"/>
                <w:szCs w:val="18"/>
                <w:lang w:val="de-CH"/>
              </w:rPr>
            </w:pPr>
            <w:r w:rsidRPr="00D53766">
              <w:rPr>
                <w:sz w:val="18"/>
                <w:szCs w:val="18"/>
                <w:lang w:val="de-CH"/>
              </w:rPr>
              <w:t>(</w:t>
            </w:r>
            <w:r w:rsidR="004A1746">
              <w:rPr>
                <w:sz w:val="18"/>
                <w:szCs w:val="18"/>
                <w:lang w:val="de-CH"/>
              </w:rPr>
              <w:t>Eine</w:t>
            </w:r>
            <w:r w:rsidR="00AB2A94" w:rsidRPr="00D53766">
              <w:rPr>
                <w:sz w:val="18"/>
                <w:szCs w:val="18"/>
                <w:lang w:val="de-CH"/>
              </w:rPr>
              <w:t xml:space="preserve"> </w:t>
            </w:r>
            <w:r w:rsidR="00293625" w:rsidRPr="00D53766">
              <w:rPr>
                <w:sz w:val="18"/>
                <w:szCs w:val="18"/>
                <w:lang w:val="de-CH"/>
              </w:rPr>
              <w:t>Benchmark Abfrage</w:t>
            </w:r>
            <w:r w:rsidR="00D43FF2">
              <w:rPr>
                <w:sz w:val="18"/>
                <w:szCs w:val="18"/>
                <w:lang w:val="de-CH"/>
              </w:rPr>
              <w:t xml:space="preserve"> zur Preisvalidierung</w:t>
            </w:r>
            <w:r w:rsidRPr="00D53766">
              <w:rPr>
                <w:sz w:val="18"/>
                <w:szCs w:val="18"/>
                <w:lang w:val="de-CH"/>
              </w:rPr>
              <w:t>)</w:t>
            </w:r>
          </w:p>
        </w:tc>
      </w:tr>
      <w:tr w:rsidR="00B2276E" w:rsidRPr="00B00022" w14:paraId="1D988AEC" w14:textId="77777777" w:rsidTr="00310CB0">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471" w:type="dxa"/>
          </w:tcPr>
          <w:p w14:paraId="45AB2CC3" w14:textId="70216C68" w:rsidR="00B2276E" w:rsidRDefault="00B2276E" w:rsidP="00E65569">
            <w:pPr>
              <w:pStyle w:val="Standardtext"/>
              <w:jc w:val="right"/>
            </w:pPr>
            <w:r>
              <w:t>1</w:t>
            </w:r>
            <w:r w:rsidR="00D53766">
              <w:t>0</w:t>
            </w:r>
          </w:p>
        </w:tc>
        <w:tc>
          <w:tcPr>
            <w:tcW w:w="9135" w:type="dxa"/>
          </w:tcPr>
          <w:p w14:paraId="52E10563" w14:textId="5473294B" w:rsidR="00B2276E" w:rsidRDefault="00B2276E" w:rsidP="00E65569">
            <w:pPr>
              <w:pStyle w:val="Standardtext"/>
              <w:cnfStyle w:val="000000010000" w:firstRow="0" w:lastRow="0" w:firstColumn="0" w:lastColumn="0" w:oddVBand="0" w:evenVBand="0" w:oddHBand="0" w:evenHBand="1" w:firstRowFirstColumn="0" w:firstRowLastColumn="0" w:lastRowFirstColumn="0" w:lastRowLastColumn="0"/>
              <w:rPr>
                <w:lang w:val="en-GB"/>
              </w:rPr>
            </w:pPr>
            <w:r w:rsidRPr="005E3575">
              <w:t>SoftwareONE Advisory Services –</w:t>
            </w:r>
            <w:r w:rsidR="0099104C">
              <w:t xml:space="preserve"> </w:t>
            </w:r>
            <w:proofErr w:type="spellStart"/>
            <w:r w:rsidR="0099104C">
              <w:t>nach</w:t>
            </w:r>
            <w:proofErr w:type="spellEnd"/>
            <w:r>
              <w:t xml:space="preserve"> </w:t>
            </w:r>
            <w:proofErr w:type="spellStart"/>
            <w:r>
              <w:t>Bedarf</w:t>
            </w:r>
            <w:proofErr w:type="spellEnd"/>
          </w:p>
        </w:tc>
      </w:tr>
    </w:tbl>
    <w:p w14:paraId="116DF052" w14:textId="3EC5D22D" w:rsidR="00250201" w:rsidRPr="005443C3" w:rsidRDefault="00250201" w:rsidP="00250201">
      <w:pPr>
        <w:pStyle w:val="BlockText"/>
        <w:rPr>
          <w:lang w:eastAsia="en-US"/>
        </w:rPr>
      </w:pPr>
    </w:p>
    <w:p w14:paraId="37B89D2C" w14:textId="2485D0BE" w:rsidR="008567B9" w:rsidRPr="00273B71" w:rsidRDefault="00864CC8" w:rsidP="00273B71">
      <w:pPr>
        <w:pStyle w:val="Heading2"/>
        <w:rPr>
          <w:lang w:val="de-CH" w:eastAsia="en-US"/>
        </w:rPr>
      </w:pPr>
      <w:bookmarkStart w:id="3" w:name="_Toc203484013"/>
      <w:r w:rsidRPr="3299CEA4">
        <w:rPr>
          <w:lang w:val="de-CH" w:eastAsia="en-US"/>
        </w:rPr>
        <w:t>Client Portal Vollversion</w:t>
      </w:r>
      <w:bookmarkEnd w:id="3"/>
    </w:p>
    <w:p w14:paraId="05EC352C" w14:textId="29FAC36A" w:rsidR="008567B9" w:rsidRDefault="008567B9" w:rsidP="008567B9">
      <w:pPr>
        <w:pStyle w:val="BlockText"/>
        <w:rPr>
          <w:rFonts w:eastAsia="Times New Roman"/>
          <w:iCs w:val="0"/>
          <w:noProof/>
          <w:lang w:val="de-DE"/>
        </w:rPr>
      </w:pPr>
      <w:r w:rsidRPr="008567B9">
        <w:rPr>
          <w:lang w:val="de-CH" w:eastAsia="en-US"/>
        </w:rPr>
        <w:t xml:space="preserve">Zusätzlich zum Marketplace </w:t>
      </w:r>
      <w:r w:rsidR="0015229E">
        <w:rPr>
          <w:lang w:val="de-CH" w:eastAsia="en-US"/>
        </w:rPr>
        <w:t>im</w:t>
      </w:r>
      <w:r w:rsidR="00E46A02">
        <w:rPr>
          <w:lang w:val="de-CH" w:eastAsia="en-US"/>
        </w:rPr>
        <w:t xml:space="preserve"> Client Portal</w:t>
      </w:r>
      <w:r w:rsidRPr="008567B9">
        <w:rPr>
          <w:lang w:val="de-CH" w:eastAsia="en-US"/>
        </w:rPr>
        <w:t xml:space="preserve"> </w:t>
      </w:r>
      <w:r w:rsidR="00A206D3">
        <w:rPr>
          <w:lang w:val="de-CH" w:eastAsia="en-US"/>
        </w:rPr>
        <w:t>findet man in der FinOps for Cloud Plattform</w:t>
      </w:r>
      <w:r w:rsidRPr="008567B9">
        <w:rPr>
          <w:lang w:val="de-CH" w:eastAsia="en-US"/>
        </w:rPr>
        <w:t xml:space="preserve"> </w:t>
      </w:r>
      <w:r w:rsidRPr="008567B9">
        <w:rPr>
          <w:lang w:val="de-CH" w:eastAsia="en-US"/>
        </w:rPr>
        <w:t>eine ganzheitliche Sicht auf Cloud-Ressourcen über mehrere Cloud-Anbieter und Geschäftseinheiten hinweg, einschließlich reservierter Instanzen. So können Unternehmen das Budget und die Ausgaben ihrer Cloud-Ressourcen nach Geschäftsbereichen effektiv steuern und verwalten. Außerdem fördert es die Agilität und das Umsatzwachstum durch die vollständige Nutzung und Optimierung von Cloud-Ressourcen.</w:t>
      </w:r>
      <w:r w:rsidRPr="008567B9">
        <w:rPr>
          <w:rFonts w:eastAsia="Times New Roman"/>
          <w:iCs w:val="0"/>
          <w:noProof/>
          <w:lang w:val="de-DE"/>
        </w:rPr>
        <w:t xml:space="preserve"> </w:t>
      </w:r>
    </w:p>
    <w:p w14:paraId="699C9DF8" w14:textId="1AD7A10B" w:rsidR="008567B9" w:rsidRDefault="008567B9" w:rsidP="00273B71">
      <w:pPr>
        <w:pStyle w:val="Heading2"/>
        <w:rPr>
          <w:lang w:val="de-CH" w:eastAsia="en-US"/>
        </w:rPr>
      </w:pPr>
      <w:bookmarkStart w:id="4" w:name="_Toc203484014"/>
      <w:r w:rsidRPr="3299CEA4">
        <w:rPr>
          <w:lang w:val="de-CH" w:eastAsia="en-US"/>
        </w:rPr>
        <w:lastRenderedPageBreak/>
        <w:t>Premium Funktionen</w:t>
      </w:r>
      <w:bookmarkEnd w:id="4"/>
    </w:p>
    <w:p w14:paraId="5DCD92C3" w14:textId="0B6B8AF2" w:rsidR="008567B9" w:rsidRPr="008567B9" w:rsidRDefault="008567B9" w:rsidP="008567B9">
      <w:pPr>
        <w:pStyle w:val="BlockText"/>
        <w:rPr>
          <w:lang w:val="de-CH" w:eastAsia="en-US"/>
        </w:rPr>
      </w:pPr>
      <w:r w:rsidRPr="008567B9">
        <w:rPr>
          <w:lang w:val="de-CH" w:eastAsia="en-US"/>
        </w:rPr>
        <w:t xml:space="preserve">Viele Unternehmen verfolgen und verwalten ihre Softwareberechtigung, ihren Bestand und ihren Verbrauch manuell. </w:t>
      </w:r>
      <w:r w:rsidR="00E46A02">
        <w:rPr>
          <w:lang w:val="de-CH" w:eastAsia="en-US"/>
        </w:rPr>
        <w:t>Das Client Portal</w:t>
      </w:r>
      <w:r w:rsidRPr="008567B9">
        <w:rPr>
          <w:lang w:val="de-CH" w:eastAsia="en-US"/>
        </w:rPr>
        <w:t xml:space="preserve"> bietet die Orchestrierungsebene für die globale Softwarebeschaffung und vereinfacht das Reporting und die Verwaltung von Lizenzverträgen, rationalisiert Bestellungen und Rechnungsstellung, vereinfacht das Erneuerungsmanagement und Microsoft EA True-ups.</w:t>
      </w:r>
    </w:p>
    <w:p w14:paraId="328424D9" w14:textId="3E12A891" w:rsidR="008567B9" w:rsidRPr="008567B9" w:rsidRDefault="008567B9" w:rsidP="008567B9">
      <w:pPr>
        <w:pStyle w:val="BlockText"/>
        <w:rPr>
          <w:lang w:val="de-CH" w:eastAsia="en-US"/>
        </w:rPr>
      </w:pPr>
      <w:r w:rsidRPr="008567B9">
        <w:rPr>
          <w:b/>
          <w:lang w:val="de-CH" w:eastAsia="en-US"/>
        </w:rPr>
        <w:t>Renewal Manager</w:t>
      </w:r>
      <w:r w:rsidRPr="008567B9">
        <w:rPr>
          <w:lang w:val="de-CH" w:eastAsia="en-US"/>
        </w:rPr>
        <w:t xml:space="preserve"> - Informationen zur Verlängerung der Softwarelizenzen, Wartungen oder Subscriptions, die durch </w:t>
      </w:r>
      <w:r w:rsidR="00B00022">
        <w:rPr>
          <w:lang w:val="de-CH" w:eastAsia="en-US"/>
        </w:rPr>
        <w:t>SoftwareOne</w:t>
      </w:r>
      <w:r w:rsidRPr="008567B9">
        <w:rPr>
          <w:lang w:val="de-CH" w:eastAsia="en-US"/>
        </w:rPr>
        <w:t xml:space="preserve"> geliefert wurden, werden detailliert über den Renewal Manager dargestellt. Anstehende Vertragsverlängerungen über mit </w:t>
      </w:r>
      <w:r w:rsidR="00B00022">
        <w:rPr>
          <w:lang w:val="de-CH" w:eastAsia="en-US"/>
        </w:rPr>
        <w:t>SoftwareOne</w:t>
      </w:r>
      <w:r w:rsidRPr="008567B9">
        <w:rPr>
          <w:lang w:val="de-CH" w:eastAsia="en-US"/>
        </w:rPr>
        <w:t xml:space="preserve"> geschlossene Verträge können direkt aus der Plattform als Angebot angefordert werden. Softwareverträge, die nicht über </w:t>
      </w:r>
      <w:r w:rsidR="00B00022">
        <w:rPr>
          <w:lang w:val="de-CH" w:eastAsia="en-US"/>
        </w:rPr>
        <w:t>SoftwareOne</w:t>
      </w:r>
      <w:r w:rsidRPr="008567B9">
        <w:rPr>
          <w:lang w:val="de-CH" w:eastAsia="en-US"/>
        </w:rPr>
        <w:t xml:space="preserve"> geschlossen wurden, lassen sich durch manuelle Eingabe ergänzen.</w:t>
      </w:r>
    </w:p>
    <w:p w14:paraId="128662CA" w14:textId="77777777" w:rsidR="008567B9" w:rsidRPr="008567B9" w:rsidRDefault="008567B9" w:rsidP="008567B9">
      <w:pPr>
        <w:pStyle w:val="BlockText"/>
        <w:rPr>
          <w:lang w:val="de-CH" w:eastAsia="en-US"/>
        </w:rPr>
      </w:pPr>
      <w:r w:rsidRPr="008567B9">
        <w:rPr>
          <w:lang w:val="de-CH" w:eastAsia="en-US"/>
        </w:rPr>
        <w:t>Die Kosten pro Vertrag lassen im Renewal Manager Planung und Bewertung von finanziellen Auswirkungen zu. Über Klassifizierungen (TAGs) können Renewalkosten über die Organisationsstruktur hinweg aufgeteilt werden.</w:t>
      </w:r>
    </w:p>
    <w:p w14:paraId="6776519E" w14:textId="162DEA9D" w:rsidR="008567B9" w:rsidRDefault="00FD2CC5" w:rsidP="008567B9">
      <w:pPr>
        <w:pStyle w:val="BlockText"/>
        <w:rPr>
          <w:lang w:val="de-CH" w:eastAsia="en-US"/>
        </w:rPr>
      </w:pPr>
      <w:r>
        <w:rPr>
          <w:b/>
          <w:lang w:val="de-CH" w:eastAsia="en-US"/>
        </w:rPr>
        <w:t>FinOps for Cloud</w:t>
      </w:r>
      <w:r w:rsidR="008567B9" w:rsidRPr="008567B9">
        <w:rPr>
          <w:b/>
          <w:lang w:val="de-CH" w:eastAsia="en-US"/>
        </w:rPr>
        <w:t xml:space="preserve"> </w:t>
      </w:r>
      <w:r w:rsidR="008567B9" w:rsidRPr="008567B9">
        <w:rPr>
          <w:lang w:val="de-CH" w:eastAsia="en-US"/>
        </w:rPr>
        <w:t xml:space="preserve">- Hier hat der Kunde die Möglichkeit,  Ressourcen detailliert einzusehen, Gruppen zu definieren und Ressourcen diesen Gruppen zuzuweisen. Die Gruppen können mit Budgetvorgaben verknüpft werden Benachrichtigungen zur reaktiven Überwachung </w:t>
      </w:r>
      <w:r w:rsidR="004E6E5F">
        <w:rPr>
          <w:lang w:val="de-CH" w:eastAsia="en-US"/>
        </w:rPr>
        <w:t>können in FinOps for Cloud</w:t>
      </w:r>
      <w:r w:rsidR="008567B9" w:rsidRPr="008567B9">
        <w:rPr>
          <w:lang w:val="de-CH" w:eastAsia="en-US"/>
        </w:rPr>
        <w:t xml:space="preserve"> eingestellt werden.</w:t>
      </w:r>
    </w:p>
    <w:p w14:paraId="5E9933EE" w14:textId="77777777" w:rsidR="0066429C" w:rsidRDefault="0066429C" w:rsidP="3299CEA4">
      <w:pPr>
        <w:pStyle w:val="Heading2"/>
        <w:rPr>
          <w:rFonts w:ascii="Arial" w:hAnsi="Arial"/>
          <w:color w:val="000000" w:themeColor="text1"/>
          <w:lang w:val="de-DE"/>
        </w:rPr>
      </w:pPr>
      <w:bookmarkStart w:id="5" w:name="_Toc203484015"/>
      <w:r w:rsidRPr="3299CEA4">
        <w:rPr>
          <w:lang w:val="de-DE"/>
        </w:rPr>
        <w:t>Lizenzierungshelpdesk</w:t>
      </w:r>
      <w:bookmarkEnd w:id="5"/>
      <w:r w:rsidRPr="3299CEA4">
        <w:rPr>
          <w:lang w:val="de-DE"/>
        </w:rPr>
        <w:t xml:space="preserve"> </w:t>
      </w:r>
    </w:p>
    <w:p w14:paraId="366A2C32" w14:textId="080EA62E" w:rsidR="0066429C" w:rsidRDefault="0066429C" w:rsidP="0066429C">
      <w:pPr>
        <w:ind w:left="10" w:hanging="10"/>
        <w:jc w:val="both"/>
        <w:rPr>
          <w:lang w:val="de-DE" w:eastAsia="en-US"/>
        </w:rPr>
      </w:pPr>
      <w:r w:rsidRPr="00250201">
        <w:rPr>
          <w:rFonts w:eastAsiaTheme="minorEastAsia"/>
          <w:iCs/>
          <w:lang w:val="de-DE" w:eastAsia="en-US"/>
        </w:rPr>
        <w:t>Allgemeine Fragen zur Lizenzierung von Produkten und deren vertraglichen Bestandteile (EA, EAS,  Campus) sowie der Administration von Microsoft-Portalen werden vom SoftwareOne Microsoft Lizenzierungshelpdesk beantwortet.</w:t>
      </w:r>
    </w:p>
    <w:p w14:paraId="222E41DF" w14:textId="77777777" w:rsidR="0066429C" w:rsidRPr="00316D43" w:rsidRDefault="0066429C" w:rsidP="0066429C">
      <w:pPr>
        <w:pStyle w:val="BlockText"/>
        <w:rPr>
          <w:lang w:val="de-DE" w:eastAsia="en-US"/>
        </w:rPr>
      </w:pPr>
      <w:r w:rsidRPr="00316D43">
        <w:rPr>
          <w:lang w:val="de-DE" w:eastAsia="en-US"/>
        </w:rPr>
        <w:t>Folgende Anzahl Stunden stehen zur Verfügung:</w:t>
      </w:r>
    </w:p>
    <w:p w14:paraId="63A1DB55" w14:textId="50542F6B" w:rsidR="0066429C" w:rsidRPr="00316D43" w:rsidRDefault="0066429C" w:rsidP="0066429C">
      <w:pPr>
        <w:pStyle w:val="List"/>
        <w:rPr>
          <w:lang w:val="de-DE" w:eastAsia="en-US"/>
        </w:rPr>
      </w:pPr>
      <w:r w:rsidRPr="00316D43">
        <w:rPr>
          <w:lang w:val="de-DE" w:eastAsia="en-US"/>
        </w:rPr>
        <w:t xml:space="preserve">Level A = </w:t>
      </w:r>
      <w:r w:rsidR="00D67A5F">
        <w:rPr>
          <w:lang w:val="de-DE" w:eastAsia="en-US"/>
        </w:rPr>
        <w:t>0</w:t>
      </w:r>
      <w:r w:rsidRPr="00316D43">
        <w:rPr>
          <w:lang w:val="de-DE" w:eastAsia="en-US"/>
        </w:rPr>
        <w:t xml:space="preserve">8 Stunden </w:t>
      </w:r>
      <w:r w:rsidR="00954235">
        <w:rPr>
          <w:lang w:val="de-DE" w:eastAsia="en-US"/>
        </w:rPr>
        <w:t>pro Vertragsjahr</w:t>
      </w:r>
    </w:p>
    <w:p w14:paraId="5368251E" w14:textId="38DE0845" w:rsidR="0066429C" w:rsidRPr="00316D43" w:rsidRDefault="0066429C" w:rsidP="0066429C">
      <w:pPr>
        <w:pStyle w:val="List"/>
        <w:rPr>
          <w:lang w:val="de-DE" w:eastAsia="en-US"/>
        </w:rPr>
      </w:pPr>
      <w:r w:rsidRPr="00316D43">
        <w:rPr>
          <w:lang w:val="de-DE" w:eastAsia="en-US"/>
        </w:rPr>
        <w:t xml:space="preserve">Level B = 12 Stunden </w:t>
      </w:r>
      <w:r w:rsidR="00954235">
        <w:rPr>
          <w:lang w:val="de-DE" w:eastAsia="en-US"/>
        </w:rPr>
        <w:t>pro Vertragsjahr</w:t>
      </w:r>
    </w:p>
    <w:p w14:paraId="5D64D68C" w14:textId="6ACAD28D" w:rsidR="0066429C" w:rsidRPr="00316D43" w:rsidRDefault="0066429C" w:rsidP="0066429C">
      <w:pPr>
        <w:pStyle w:val="List"/>
        <w:rPr>
          <w:lang w:val="de-DE" w:eastAsia="en-US"/>
        </w:rPr>
      </w:pPr>
      <w:r w:rsidRPr="00316D43">
        <w:rPr>
          <w:lang w:val="de-DE" w:eastAsia="en-US"/>
        </w:rPr>
        <w:t xml:space="preserve">Level C = 16 Stunden </w:t>
      </w:r>
      <w:r w:rsidR="00954235">
        <w:rPr>
          <w:lang w:val="de-DE" w:eastAsia="en-US"/>
        </w:rPr>
        <w:t>pro Vertragsjahr</w:t>
      </w:r>
    </w:p>
    <w:p w14:paraId="0087B339" w14:textId="482E4EE6" w:rsidR="0066429C" w:rsidRPr="00316D43" w:rsidRDefault="0066429C" w:rsidP="0066429C">
      <w:pPr>
        <w:pStyle w:val="List"/>
        <w:rPr>
          <w:lang w:val="de-DE" w:eastAsia="en-US"/>
        </w:rPr>
      </w:pPr>
      <w:r w:rsidRPr="00316D43">
        <w:rPr>
          <w:lang w:val="de-DE" w:eastAsia="en-US"/>
        </w:rPr>
        <w:t xml:space="preserve">Level D = 20 Stunden </w:t>
      </w:r>
      <w:r w:rsidR="00954235">
        <w:rPr>
          <w:lang w:val="de-DE" w:eastAsia="en-US"/>
        </w:rPr>
        <w:t>pro Vertragsjahr</w:t>
      </w:r>
    </w:p>
    <w:p w14:paraId="03CA01EA" w14:textId="77777777" w:rsidR="0066429C" w:rsidRDefault="0066429C" w:rsidP="0066429C">
      <w:pPr>
        <w:pStyle w:val="List"/>
        <w:numPr>
          <w:ilvl w:val="0"/>
          <w:numId w:val="0"/>
        </w:numPr>
        <w:rPr>
          <w:szCs w:val="22"/>
          <w:lang w:val="de-DE" w:eastAsia="en-US"/>
        </w:rPr>
      </w:pPr>
    </w:p>
    <w:tbl>
      <w:tblPr>
        <w:tblStyle w:val="SWOtablestandard"/>
        <w:tblW w:w="9643" w:type="dxa"/>
        <w:tblLook w:val="0400" w:firstRow="0" w:lastRow="0" w:firstColumn="0" w:lastColumn="0" w:noHBand="0" w:noVBand="1"/>
      </w:tblPr>
      <w:tblGrid>
        <w:gridCol w:w="2594"/>
        <w:gridCol w:w="7049"/>
      </w:tblGrid>
      <w:tr w:rsidR="0066429C" w:rsidRPr="00752CAB" w14:paraId="3A09A490" w14:textId="77777777">
        <w:trPr>
          <w:cnfStyle w:val="000000100000" w:firstRow="0" w:lastRow="0" w:firstColumn="0" w:lastColumn="0" w:oddVBand="0" w:evenVBand="0" w:oddHBand="1" w:evenHBand="0" w:firstRowFirstColumn="0" w:firstRowLastColumn="0" w:lastRowFirstColumn="0" w:lastRowLastColumn="0"/>
        </w:trPr>
        <w:tc>
          <w:tcPr>
            <w:tcW w:w="2594" w:type="dxa"/>
          </w:tcPr>
          <w:p w14:paraId="77B825C0" w14:textId="77777777" w:rsidR="0066429C" w:rsidRPr="002C1107" w:rsidRDefault="0066429C">
            <w:pPr>
              <w:rPr>
                <w:lang w:val="en-GB" w:eastAsia="ko-KR"/>
              </w:rPr>
            </w:pPr>
            <w:proofErr w:type="spellStart"/>
            <w:r w:rsidRPr="002C1107">
              <w:rPr>
                <w:lang w:val="en-GB" w:eastAsia="ko-KR"/>
              </w:rPr>
              <w:t>Im</w:t>
            </w:r>
            <w:proofErr w:type="spellEnd"/>
            <w:r w:rsidRPr="002C1107">
              <w:rPr>
                <w:lang w:val="en-GB" w:eastAsia="ko-KR"/>
              </w:rPr>
              <w:t xml:space="preserve"> </w:t>
            </w:r>
            <w:proofErr w:type="spellStart"/>
            <w:r w:rsidRPr="002C1107">
              <w:rPr>
                <w:lang w:val="en-GB" w:eastAsia="ko-KR"/>
              </w:rPr>
              <w:t>Serviceumfang</w:t>
            </w:r>
            <w:proofErr w:type="spellEnd"/>
            <w:r w:rsidRPr="002C1107">
              <w:rPr>
                <w:lang w:val="en-GB" w:eastAsia="ko-KR"/>
              </w:rPr>
              <w:t xml:space="preserve"> </w:t>
            </w:r>
            <w:proofErr w:type="spellStart"/>
            <w:r w:rsidRPr="002C1107">
              <w:rPr>
                <w:lang w:val="en-GB" w:eastAsia="ko-KR"/>
              </w:rPr>
              <w:t>enthalten</w:t>
            </w:r>
            <w:proofErr w:type="spellEnd"/>
          </w:p>
        </w:tc>
        <w:tc>
          <w:tcPr>
            <w:tcW w:w="7049" w:type="dxa"/>
          </w:tcPr>
          <w:p w14:paraId="6E8D3C58" w14:textId="77777777" w:rsidR="0066429C" w:rsidRPr="00410345" w:rsidRDefault="0066429C">
            <w:pPr>
              <w:pStyle w:val="ListBullet"/>
              <w:rPr>
                <w:lang w:val="de-CH"/>
              </w:rPr>
            </w:pPr>
            <w:r w:rsidRPr="2673E040">
              <w:rPr>
                <w:lang w:val="de-DE"/>
              </w:rPr>
              <w:t>Allgemeine Fragen zur Lizenzierung von Produkten und Programmen werden vom Microsoft Licensing Helpdesk von SoftwareOne beantwortet.</w:t>
            </w:r>
          </w:p>
          <w:p w14:paraId="3B50F714" w14:textId="77777777" w:rsidR="0066429C" w:rsidRDefault="0066429C">
            <w:pPr>
              <w:pStyle w:val="ListBullet"/>
              <w:rPr>
                <w:lang w:val="de-CH"/>
              </w:rPr>
            </w:pPr>
            <w:r w:rsidRPr="2673E040">
              <w:rPr>
                <w:lang w:val="de-CH"/>
              </w:rPr>
              <w:t>Zugriff auf Spezialwissen rund um BMI-, SIK- und BBG Konditionen</w:t>
            </w:r>
          </w:p>
          <w:p w14:paraId="2C237E87" w14:textId="77777777" w:rsidR="0066429C" w:rsidRPr="002C1107" w:rsidRDefault="0066429C">
            <w:pPr>
              <w:pStyle w:val="ListBullet"/>
              <w:rPr>
                <w:rFonts w:ascii="Open Sans" w:hAnsi="Open Sans"/>
                <w:snapToGrid w:val="0"/>
                <w:lang w:val="de-CH" w:eastAsia="de-DE"/>
              </w:rPr>
            </w:pPr>
            <w:r w:rsidRPr="2673E040">
              <w:rPr>
                <w:lang w:val="de-CH"/>
              </w:rPr>
              <w:t>Zugriff auf Spezialwissen für Non-Profit- und Lizenzierung im Education-Umfeld</w:t>
            </w:r>
          </w:p>
          <w:p w14:paraId="68B9C6B9" w14:textId="77777777" w:rsidR="0066429C" w:rsidRPr="002C1107" w:rsidRDefault="0066429C">
            <w:pPr>
              <w:pStyle w:val="ListBullet"/>
              <w:rPr>
                <w:rFonts w:ascii="Open Sans" w:hAnsi="Open Sans"/>
                <w:snapToGrid w:val="0"/>
                <w:color w:val="FF0000"/>
                <w:szCs w:val="22"/>
                <w:lang w:val="de-CH" w:eastAsia="de-DE"/>
              </w:rPr>
            </w:pPr>
            <w:r w:rsidRPr="00D83515">
              <w:rPr>
                <w:lang w:val="de-CH"/>
              </w:rPr>
              <w:t>Allgemeine Fragen zur Handhabung von Microsoft Portalen werden vom Microsoft Licensing Helpdesk von SoftwareOne beantwortet</w:t>
            </w:r>
          </w:p>
        </w:tc>
      </w:tr>
      <w:tr w:rsidR="0066429C" w:rsidRPr="00752CAB" w14:paraId="6F096E9F" w14:textId="77777777">
        <w:trPr>
          <w:cnfStyle w:val="000000010000" w:firstRow="0" w:lastRow="0" w:firstColumn="0" w:lastColumn="0" w:oddVBand="0" w:evenVBand="0" w:oddHBand="0" w:evenHBand="1" w:firstRowFirstColumn="0" w:firstRowLastColumn="0" w:lastRowFirstColumn="0" w:lastRowLastColumn="0"/>
        </w:trPr>
        <w:tc>
          <w:tcPr>
            <w:tcW w:w="2594" w:type="dxa"/>
          </w:tcPr>
          <w:p w14:paraId="1EFAFDBC" w14:textId="77777777" w:rsidR="0066429C" w:rsidRPr="00EF08D9" w:rsidRDefault="0066429C">
            <w:pPr>
              <w:pStyle w:val="ListBullet"/>
              <w:rPr>
                <w:lang w:val="en-GB" w:eastAsia="ko-KR"/>
              </w:rPr>
            </w:pPr>
            <w:proofErr w:type="spellStart"/>
            <w:r w:rsidRPr="2673E040">
              <w:rPr>
                <w:lang w:val="en-GB" w:eastAsia="ko-KR"/>
              </w:rPr>
              <w:lastRenderedPageBreak/>
              <w:t>Nicht</w:t>
            </w:r>
            <w:proofErr w:type="spellEnd"/>
            <w:r w:rsidRPr="2673E040">
              <w:rPr>
                <w:lang w:val="en-GB" w:eastAsia="ko-KR"/>
              </w:rPr>
              <w:t xml:space="preserve"> </w:t>
            </w:r>
            <w:proofErr w:type="spellStart"/>
            <w:r w:rsidRPr="2673E040">
              <w:rPr>
                <w:lang w:val="en-GB" w:eastAsia="ko-KR"/>
              </w:rPr>
              <w:t>enthalten</w:t>
            </w:r>
            <w:proofErr w:type="spellEnd"/>
          </w:p>
        </w:tc>
        <w:tc>
          <w:tcPr>
            <w:tcW w:w="7049" w:type="dxa"/>
            <w:vAlign w:val="center"/>
          </w:tcPr>
          <w:p w14:paraId="1DE4CB79" w14:textId="77777777" w:rsidR="0066429C" w:rsidRPr="00D83515" w:rsidRDefault="0066429C">
            <w:pPr>
              <w:pStyle w:val="ListBullet"/>
              <w:rPr>
                <w:lang w:val="de-CH" w:eastAsia="ko-KR"/>
              </w:rPr>
            </w:pPr>
            <w:r w:rsidRPr="00D83515">
              <w:rPr>
                <w:lang w:val="de-CH" w:eastAsia="ko-KR"/>
              </w:rPr>
              <w:t xml:space="preserve">Lizenzierung und Beratung für Nicht-Microsoft-Lösungen </w:t>
            </w:r>
            <w:r w:rsidRPr="00F85A69">
              <w:rPr>
                <w:lang w:val="de-CH" w:eastAsia="ko-KR"/>
              </w:rPr>
              <w:br/>
            </w:r>
            <w:r w:rsidRPr="00D83515">
              <w:rPr>
                <w:lang w:val="de-CH" w:eastAsia="ko-KR"/>
              </w:rPr>
              <w:t xml:space="preserve">und -Dienste </w:t>
            </w:r>
          </w:p>
          <w:p w14:paraId="6D5EA0F1" w14:textId="77777777" w:rsidR="0066429C" w:rsidRPr="00D83515" w:rsidRDefault="0066429C">
            <w:pPr>
              <w:pStyle w:val="ListBullet"/>
              <w:rPr>
                <w:lang w:val="de-CH" w:eastAsia="ko-KR"/>
              </w:rPr>
            </w:pPr>
            <w:r w:rsidRPr="00D83515">
              <w:rPr>
                <w:lang w:val="de-CH" w:eastAsia="ko-KR"/>
              </w:rPr>
              <w:t>Lizenzierung und Beratung für Microsoft-Lösungen und -Dienste, welche nicht über ein Volumen Lizenzprogramm erworben wurden.</w:t>
            </w:r>
          </w:p>
          <w:p w14:paraId="62514266" w14:textId="77777777" w:rsidR="0066429C" w:rsidRPr="00D83515" w:rsidRDefault="0066429C">
            <w:pPr>
              <w:pStyle w:val="ListBullet"/>
              <w:rPr>
                <w:lang w:val="de-CH" w:eastAsia="ko-KR"/>
              </w:rPr>
            </w:pPr>
            <w:r w:rsidRPr="00D83515">
              <w:rPr>
                <w:lang w:val="de-CH" w:eastAsia="ko-KR"/>
              </w:rPr>
              <w:t xml:space="preserve">Anfragen zu Lizenztransaktionen und zur Rechnungsstellung </w:t>
            </w:r>
          </w:p>
          <w:p w14:paraId="626D1ED7" w14:textId="77777777" w:rsidR="0066429C" w:rsidRPr="00D83515" w:rsidRDefault="0066429C">
            <w:pPr>
              <w:pStyle w:val="ListBullet"/>
              <w:rPr>
                <w:lang w:val="de-CH" w:eastAsia="ko-KR"/>
              </w:rPr>
            </w:pPr>
            <w:r w:rsidRPr="00D83515">
              <w:rPr>
                <w:lang w:val="de-CH" w:eastAsia="ko-KR"/>
              </w:rPr>
              <w:t xml:space="preserve">Beratung zur Quellensteuer </w:t>
            </w:r>
          </w:p>
          <w:p w14:paraId="0F450B81" w14:textId="77777777" w:rsidR="0066429C" w:rsidRPr="00A62C36" w:rsidRDefault="0066429C">
            <w:pPr>
              <w:pStyle w:val="ListBullet"/>
              <w:rPr>
                <w:lang w:val="de-CH" w:eastAsia="ko-KR"/>
              </w:rPr>
            </w:pPr>
            <w:r w:rsidRPr="00A62C36">
              <w:rPr>
                <w:lang w:val="de-CH" w:eastAsia="ko-KR"/>
              </w:rPr>
              <w:t xml:space="preserve">Preisanfragen und Angebote </w:t>
            </w:r>
          </w:p>
          <w:p w14:paraId="66D70ED4" w14:textId="77777777" w:rsidR="0066429C" w:rsidRPr="00A62C36" w:rsidRDefault="0066429C">
            <w:pPr>
              <w:pStyle w:val="ListBullet"/>
              <w:rPr>
                <w:lang w:val="de-CH" w:eastAsia="ko-KR"/>
              </w:rPr>
            </w:pPr>
            <w:r w:rsidRPr="00A62C36">
              <w:rPr>
                <w:lang w:val="de-CH" w:eastAsia="ko-KR"/>
              </w:rPr>
              <w:t xml:space="preserve">Technische Anleitung oder Leitlinien für den Einsatz </w:t>
            </w:r>
          </w:p>
          <w:p w14:paraId="6360D958" w14:textId="77777777" w:rsidR="0066429C" w:rsidRPr="00A62C36" w:rsidRDefault="0066429C">
            <w:pPr>
              <w:pStyle w:val="ListBullet"/>
              <w:rPr>
                <w:lang w:val="de-CH" w:eastAsia="ko-KR"/>
              </w:rPr>
            </w:pPr>
            <w:r w:rsidRPr="00A62C36">
              <w:rPr>
                <w:lang w:val="de-CH" w:eastAsia="ko-KR"/>
              </w:rPr>
              <w:t>Sicherstellung der Compliance</w:t>
            </w:r>
          </w:p>
          <w:p w14:paraId="157EE840" w14:textId="77777777" w:rsidR="0066429C" w:rsidRPr="00A62C36" w:rsidRDefault="0066429C">
            <w:pPr>
              <w:pStyle w:val="ListBullet"/>
              <w:rPr>
                <w:lang w:val="de-CH" w:eastAsia="ko-KR"/>
              </w:rPr>
            </w:pPr>
            <w:r w:rsidRPr="00A62C36">
              <w:rPr>
                <w:lang w:val="de-CH" w:eastAsia="ko-KR"/>
              </w:rPr>
              <w:t>Software Asset Management</w:t>
            </w:r>
          </w:p>
          <w:p w14:paraId="40A0AC94" w14:textId="77777777" w:rsidR="0066429C" w:rsidRPr="00E712DF" w:rsidRDefault="0066429C">
            <w:pPr>
              <w:pStyle w:val="ListBullet"/>
              <w:rPr>
                <w:rFonts w:ascii="Open Sans" w:eastAsiaTheme="minorEastAsia" w:hAnsi="Open Sans"/>
                <w:snapToGrid w:val="0"/>
                <w:lang w:val="de-CH"/>
              </w:rPr>
            </w:pPr>
            <w:r w:rsidRPr="00A62C36">
              <w:rPr>
                <w:lang w:val="de-CH" w:eastAsia="ko-KR"/>
              </w:rPr>
              <w:t>Alle sonstigen Tätigkeiten und Serviceleistungen, die nicht im Serviceumfang enthalten sind.</w:t>
            </w:r>
          </w:p>
        </w:tc>
      </w:tr>
    </w:tbl>
    <w:p w14:paraId="25177F57" w14:textId="159071A4" w:rsidR="0066429C" w:rsidRPr="00316D43" w:rsidRDefault="0066429C" w:rsidP="0066429C">
      <w:pPr>
        <w:pStyle w:val="BlockText"/>
        <w:rPr>
          <w:lang w:val="de-DE" w:eastAsia="en-US"/>
        </w:rPr>
      </w:pPr>
      <w:r w:rsidRPr="00316D43">
        <w:rPr>
          <w:lang w:val="de-DE" w:eastAsia="en-US"/>
        </w:rPr>
        <w:t xml:space="preserve">Alle Anfragen an den Microsoft Lizenzierungshelpdesk werden nur innerhalb der </w:t>
      </w:r>
      <w:r>
        <w:rPr>
          <w:lang w:val="de-DE" w:eastAsia="en-US"/>
        </w:rPr>
        <w:t>SoftwareOne</w:t>
      </w:r>
      <w:r w:rsidRPr="00316D43">
        <w:rPr>
          <w:lang w:val="de-DE" w:eastAsia="en-US"/>
        </w:rPr>
        <w:t xml:space="preserve"> Geschäftszeit von 8.00 Uhr bis 18.00 Uhr mitteleuropäischer Zeit</w:t>
      </w:r>
      <w:r w:rsidR="002065CB">
        <w:rPr>
          <w:lang w:val="de-DE" w:eastAsia="en-US"/>
        </w:rPr>
        <w:t xml:space="preserve"> </w:t>
      </w:r>
      <w:r w:rsidRPr="00316D43">
        <w:rPr>
          <w:lang w:val="de-DE" w:eastAsia="en-US"/>
        </w:rPr>
        <w:t xml:space="preserve">(CET) von Montag bis Freitag bearbeitet. Die Reaktionszeit Anfragen beträgt maximal zwölf (12) Arbeitsstunden, unter Beachtung der Geschäftszeiten von </w:t>
      </w:r>
      <w:r>
        <w:rPr>
          <w:lang w:val="de-DE" w:eastAsia="en-US"/>
        </w:rPr>
        <w:t>SoftwareOne</w:t>
      </w:r>
      <w:r w:rsidRPr="00316D43">
        <w:rPr>
          <w:lang w:val="de-DE" w:eastAsia="en-US"/>
        </w:rPr>
        <w:t>.</w:t>
      </w:r>
    </w:p>
    <w:p w14:paraId="117CEC99" w14:textId="77777777" w:rsidR="0066429C" w:rsidRPr="00316D43" w:rsidRDefault="0066429C" w:rsidP="0066429C">
      <w:pPr>
        <w:pStyle w:val="BlockText"/>
        <w:rPr>
          <w:lang w:val="de-DE" w:eastAsia="en-US"/>
        </w:rPr>
      </w:pPr>
      <w:r w:rsidRPr="00316D43">
        <w:rPr>
          <w:lang w:val="de-DE" w:eastAsia="en-US"/>
        </w:rPr>
        <w:t>Eine Supportanfrage ist eine abgrenzbare einzelne Problemstellung. Sollte sich bei der Bearbeitung herausstellen, dass die Anfrage aus mehreren Teilanfragen besteht, wird jede Teilanfrage separat abgerechnet.</w:t>
      </w:r>
    </w:p>
    <w:p w14:paraId="008D61B5" w14:textId="77777777" w:rsidR="0066429C" w:rsidRPr="00316D43" w:rsidRDefault="0066429C" w:rsidP="0066429C">
      <w:pPr>
        <w:pStyle w:val="BlockText"/>
        <w:rPr>
          <w:lang w:val="de-DE" w:eastAsia="en-US"/>
        </w:rPr>
      </w:pPr>
      <w:r>
        <w:rPr>
          <w:lang w:val="de-DE" w:eastAsia="en-US"/>
        </w:rPr>
        <w:t>SoftwareOne</w:t>
      </w:r>
      <w:r w:rsidRPr="00316D43">
        <w:rPr>
          <w:lang w:val="de-DE" w:eastAsia="en-US"/>
        </w:rPr>
        <w:t xml:space="preserve"> wird sich stets mit angemessenem Aufwand bemühen, eine Lösung für Ihre Anfrage zu finden. Kann </w:t>
      </w:r>
      <w:r>
        <w:rPr>
          <w:lang w:val="de-DE" w:eastAsia="en-US"/>
        </w:rPr>
        <w:t>SoftwareOne</w:t>
      </w:r>
      <w:r w:rsidRPr="00316D43">
        <w:rPr>
          <w:lang w:val="de-DE" w:eastAsia="en-US"/>
        </w:rPr>
        <w:t xml:space="preserve"> die Support-Anfrage nicht mit eigenen Mitteln lösen, erfolgt eine Eskalation an den Hersteller, wobei in diesem Fall nicht gewährleistet werden kann, dass die Reaktionszeit von zwölf (12) Arbeitsstunden gewährleistet werden kann. In diesem Fall wird der Kunde über eine Verzögerung bei der Beantwortung der Anfrage vom Supportmitarbeiter informiert.</w:t>
      </w:r>
    </w:p>
    <w:p w14:paraId="3816D293" w14:textId="4AEA121A" w:rsidR="0066429C" w:rsidRPr="009826F2" w:rsidRDefault="0066429C" w:rsidP="009826F2">
      <w:pPr>
        <w:pStyle w:val="BlockText"/>
        <w:rPr>
          <w:lang w:val="de-DE" w:eastAsia="en-US"/>
        </w:rPr>
      </w:pPr>
      <w:r w:rsidRPr="009826F2">
        <w:rPr>
          <w:lang w:val="de-DE" w:eastAsia="en-US"/>
        </w:rPr>
        <w:t>Die Abrechnung unserer Leistungen erfolgt nach tatsächlich erbrachtem Aufwand. Arbeiten an einer Anfrage mehrere Mitarbeiter, fallen für jeden einzelnen Mitarbeiter Stunden an. Die 1. Stunde wird voll berechnet, weitere Stunden im 15-Minuten-Takt.</w:t>
      </w:r>
    </w:p>
    <w:p w14:paraId="485AF133" w14:textId="5F5E19F6" w:rsidR="008567B9" w:rsidRDefault="008567B9" w:rsidP="008567B9">
      <w:pPr>
        <w:pStyle w:val="Heading2"/>
        <w:rPr>
          <w:lang w:val="de-CH" w:eastAsia="en-US"/>
        </w:rPr>
      </w:pPr>
      <w:bookmarkStart w:id="6" w:name="_Toc203484016"/>
      <w:r w:rsidRPr="3299CEA4">
        <w:rPr>
          <w:lang w:val="de-CH" w:eastAsia="en-US"/>
        </w:rPr>
        <w:t>FinOps Essentials</w:t>
      </w:r>
      <w:bookmarkEnd w:id="6"/>
    </w:p>
    <w:p w14:paraId="30D1BE8B" w14:textId="77777777" w:rsidR="008567B9" w:rsidRPr="008567B9" w:rsidRDefault="008567B9" w:rsidP="008567B9">
      <w:pPr>
        <w:pStyle w:val="BlockText"/>
        <w:rPr>
          <w:lang w:val="de-CH" w:eastAsia="en-US"/>
        </w:rPr>
      </w:pPr>
      <w:r w:rsidRPr="008567B9">
        <w:rPr>
          <w:lang w:val="de-CH" w:eastAsia="en-US"/>
        </w:rPr>
        <w:t xml:space="preserve">FinOps Essentials unterstützt den Kunden: (i) Optimierungspotenzial zu identifizieren (z.B. übermäßig bereitgestellte oder ungenutzte Instanzen, inaktive Cloud-Ressourcen und suboptimale Lizenzzuweisungsmethoden; und (ii) bei der Maximierung des Werts ihrer Cloud-Investition durch effiziente Lizenzzuweisung. </w:t>
      </w:r>
    </w:p>
    <w:p w14:paraId="7987A7D2" w14:textId="753EEFA3" w:rsidR="008567B9" w:rsidRPr="008567B9" w:rsidRDefault="00B00022" w:rsidP="008567B9">
      <w:pPr>
        <w:pStyle w:val="BlockText"/>
        <w:rPr>
          <w:lang w:val="de-CH" w:eastAsia="en-US"/>
        </w:rPr>
      </w:pPr>
      <w:r>
        <w:rPr>
          <w:lang w:val="de-CH" w:eastAsia="en-US"/>
        </w:rPr>
        <w:t>SoftwareOne</w:t>
      </w:r>
      <w:r w:rsidR="008567B9" w:rsidRPr="008567B9">
        <w:rPr>
          <w:lang w:val="de-CH" w:eastAsia="en-US"/>
        </w:rPr>
        <w:t xml:space="preserve"> verfolgt kontinuierlich die Preismechanismen von Azure, um Möglichkeiten für Right-Costing- und Right-Sizing-Einsparungen zu finden. </w:t>
      </w:r>
    </w:p>
    <w:p w14:paraId="643E0E82" w14:textId="26E29389" w:rsidR="008567B9" w:rsidRPr="008567B9" w:rsidRDefault="008567B9" w:rsidP="008567B9">
      <w:pPr>
        <w:pStyle w:val="ListBullet"/>
        <w:rPr>
          <w:lang w:val="de-CH" w:eastAsia="en-US"/>
        </w:rPr>
      </w:pPr>
      <w:r w:rsidRPr="2673E040">
        <w:rPr>
          <w:lang w:val="de-CH" w:eastAsia="en-US"/>
        </w:rPr>
        <w:t>Right-Costing-Einsparungen sind solche, die eine Optimierung der Kosten durch die Nutzung kommerzieller/Lizenzierungskonstrukte ermöglichen;</w:t>
      </w:r>
    </w:p>
    <w:p w14:paraId="3BBF8EBB" w14:textId="62FD7E09" w:rsidR="008567B9" w:rsidRPr="008567B9" w:rsidRDefault="008567B9" w:rsidP="008567B9">
      <w:pPr>
        <w:pStyle w:val="ListBullet"/>
        <w:rPr>
          <w:lang w:val="de-CH" w:eastAsia="en-US"/>
        </w:rPr>
      </w:pPr>
      <w:r w:rsidRPr="2673E040">
        <w:rPr>
          <w:lang w:val="de-CH" w:eastAsia="en-US"/>
        </w:rPr>
        <w:lastRenderedPageBreak/>
        <w:t>Right-Sizing-Einsparungen sind solche, die eine Optimierung der Kosten durch Änderung der technischen Spezifikationen der Ressourcen ermöglichen.</w:t>
      </w:r>
    </w:p>
    <w:p w14:paraId="705BFAB8" w14:textId="5A2DACB9" w:rsidR="008567B9" w:rsidRDefault="008567B9" w:rsidP="008567B9">
      <w:pPr>
        <w:pStyle w:val="BlockText"/>
        <w:rPr>
          <w:lang w:val="de-CH" w:eastAsia="en-US"/>
        </w:rPr>
      </w:pPr>
      <w:r w:rsidRPr="008567B9">
        <w:rPr>
          <w:lang w:val="de-CH" w:eastAsia="en-US"/>
        </w:rPr>
        <w:t xml:space="preserve">Der </w:t>
      </w:r>
      <w:r w:rsidR="00B00022">
        <w:rPr>
          <w:lang w:val="de-CH" w:eastAsia="en-US"/>
        </w:rPr>
        <w:t>SoftwareOne</w:t>
      </w:r>
      <w:r w:rsidRPr="008567B9">
        <w:rPr>
          <w:lang w:val="de-CH" w:eastAsia="en-US"/>
        </w:rPr>
        <w:t xml:space="preserve"> FinOps Essentials Service besteht aus drei (3) Kernmodulen:</w:t>
      </w:r>
    </w:p>
    <w:tbl>
      <w:tblPr>
        <w:tblStyle w:val="SWOtablestandard"/>
        <w:tblW w:w="0" w:type="auto"/>
        <w:tblLook w:val="0420" w:firstRow="1" w:lastRow="0" w:firstColumn="0" w:lastColumn="0" w:noHBand="0" w:noVBand="1"/>
      </w:tblPr>
      <w:tblGrid>
        <w:gridCol w:w="3209"/>
        <w:gridCol w:w="3209"/>
        <w:gridCol w:w="3210"/>
      </w:tblGrid>
      <w:tr w:rsidR="008567B9" w:rsidRPr="00EE1A3E" w14:paraId="26559670" w14:textId="77777777" w:rsidTr="2673E040">
        <w:trPr>
          <w:cnfStyle w:val="100000000000" w:firstRow="1" w:lastRow="0" w:firstColumn="0" w:lastColumn="0" w:oddVBand="0" w:evenVBand="0" w:oddHBand="0" w:evenHBand="0" w:firstRowFirstColumn="0" w:firstRowLastColumn="0" w:lastRowFirstColumn="0" w:lastRowLastColumn="0"/>
        </w:trPr>
        <w:tc>
          <w:tcPr>
            <w:tcW w:w="3209" w:type="dxa"/>
          </w:tcPr>
          <w:p w14:paraId="66DF062B" w14:textId="77777777" w:rsidR="008567B9" w:rsidRPr="00EE1A3E" w:rsidRDefault="008567B9">
            <w:pPr>
              <w:rPr>
                <w:rFonts w:ascii="Open Sans" w:eastAsia="Cambria" w:hAnsi="Open Sans" w:cs="Open Sans"/>
                <w:snapToGrid w:val="0"/>
                <w:lang w:eastAsia="ko-KR"/>
              </w:rPr>
            </w:pPr>
            <w:r w:rsidRPr="00EE1A3E">
              <w:rPr>
                <w:rFonts w:ascii="Open Sans" w:eastAsia="Cambria" w:hAnsi="Open Sans" w:cs="Open Sans"/>
                <w:snapToGrid w:val="0"/>
                <w:lang w:eastAsia="ko-KR"/>
              </w:rPr>
              <w:t>FinOps Fundamentals</w:t>
            </w:r>
          </w:p>
        </w:tc>
        <w:tc>
          <w:tcPr>
            <w:tcW w:w="3209" w:type="dxa"/>
          </w:tcPr>
          <w:p w14:paraId="14FC8899" w14:textId="7A8E365D" w:rsidR="008567B9" w:rsidRPr="00EE1A3E" w:rsidRDefault="00D864FD">
            <w:pPr>
              <w:rPr>
                <w:rFonts w:ascii="Open Sans" w:eastAsia="Cambria" w:hAnsi="Open Sans" w:cs="Open Sans"/>
                <w:snapToGrid w:val="0"/>
                <w:lang w:eastAsia="ko-KR"/>
              </w:rPr>
            </w:pPr>
            <w:r>
              <w:rPr>
                <w:rFonts w:ascii="Open Sans" w:eastAsia="Cambria" w:hAnsi="Open Sans" w:cs="Open Sans"/>
                <w:snapToGrid w:val="0"/>
                <w:lang w:eastAsia="ko-KR"/>
              </w:rPr>
              <w:t xml:space="preserve">FinOps for Cloud </w:t>
            </w:r>
            <w:proofErr w:type="spellStart"/>
            <w:r>
              <w:rPr>
                <w:rFonts w:ascii="Open Sans" w:eastAsia="Cambria" w:hAnsi="Open Sans" w:cs="Open Sans"/>
                <w:snapToGrid w:val="0"/>
                <w:lang w:eastAsia="ko-KR"/>
              </w:rPr>
              <w:t>Plattform</w:t>
            </w:r>
            <w:proofErr w:type="spellEnd"/>
          </w:p>
        </w:tc>
        <w:tc>
          <w:tcPr>
            <w:tcW w:w="3210" w:type="dxa"/>
          </w:tcPr>
          <w:p w14:paraId="37111B6B" w14:textId="745DDBB1" w:rsidR="008567B9" w:rsidRPr="00EE1A3E" w:rsidRDefault="00781F45">
            <w:pPr>
              <w:rPr>
                <w:rFonts w:ascii="Open Sans" w:eastAsia="Cambria" w:hAnsi="Open Sans" w:cs="Open Sans"/>
                <w:snapToGrid w:val="0"/>
                <w:lang w:eastAsia="ko-KR"/>
              </w:rPr>
            </w:pPr>
            <w:r>
              <w:rPr>
                <w:rFonts w:ascii="Open Sans" w:eastAsia="Cambria" w:hAnsi="Open Sans" w:cs="Open Sans"/>
                <w:snapToGrid w:val="0"/>
                <w:lang w:eastAsia="ko-KR"/>
              </w:rPr>
              <w:t>Cloud</w:t>
            </w:r>
            <w:r w:rsidR="008C0E37">
              <w:rPr>
                <w:rFonts w:ascii="Open Sans" w:eastAsia="Cambria" w:hAnsi="Open Sans" w:cs="Open Sans"/>
                <w:snapToGrid w:val="0"/>
                <w:lang w:eastAsia="ko-KR"/>
              </w:rPr>
              <w:t>-</w:t>
            </w:r>
            <w:proofErr w:type="spellStart"/>
            <w:r>
              <w:rPr>
                <w:rFonts w:ascii="Open Sans" w:eastAsia="Cambria" w:hAnsi="Open Sans" w:cs="Open Sans"/>
                <w:snapToGrid w:val="0"/>
                <w:lang w:eastAsia="ko-KR"/>
              </w:rPr>
              <w:t>Kostenoptimierung</w:t>
            </w:r>
            <w:proofErr w:type="spellEnd"/>
          </w:p>
        </w:tc>
      </w:tr>
      <w:tr w:rsidR="008567B9" w:rsidRPr="00752CAB" w14:paraId="1883AB09" w14:textId="77777777" w:rsidTr="2673E040">
        <w:trPr>
          <w:cnfStyle w:val="000000100000" w:firstRow="0" w:lastRow="0" w:firstColumn="0" w:lastColumn="0" w:oddVBand="0" w:evenVBand="0" w:oddHBand="1" w:evenHBand="0" w:firstRowFirstColumn="0" w:firstRowLastColumn="0" w:lastRowFirstColumn="0" w:lastRowLastColumn="0"/>
        </w:trPr>
        <w:tc>
          <w:tcPr>
            <w:tcW w:w="3209" w:type="dxa"/>
          </w:tcPr>
          <w:p w14:paraId="3C7913DD" w14:textId="77777777" w:rsidR="008567B9" w:rsidRPr="001B51E1" w:rsidRDefault="008567B9">
            <w:pPr>
              <w:pStyle w:val="ListBullet"/>
              <w:rPr>
                <w:rFonts w:cs="Times New Roman"/>
                <w:lang w:val="de-CH"/>
              </w:rPr>
            </w:pPr>
            <w:r w:rsidRPr="001B51E1">
              <w:rPr>
                <w:rFonts w:cs="Times New Roman"/>
                <w:lang w:val="de-CH"/>
              </w:rPr>
              <w:t>Überblick über den FinOps Essentials Service. Bereitstellung einer allgemeinen Einführung (Betriebsmodell,</w:t>
            </w:r>
            <w:r w:rsidRPr="00D0765C">
              <w:rPr>
                <w:rFonts w:ascii="Open Sans" w:hAnsi="Open Sans" w:cs="Open Sans"/>
                <w:snapToGrid w:val="0"/>
                <w:lang w:val="de-CH" w:eastAsia="ko-KR"/>
              </w:rPr>
              <w:t xml:space="preserve"> </w:t>
            </w:r>
            <w:r w:rsidRPr="001B51E1">
              <w:rPr>
                <w:rFonts w:cs="Times New Roman"/>
                <w:lang w:val="de-CH"/>
              </w:rPr>
              <w:t>Lebenszyklus, Fähigkeiten und Funktionalitäten, "Core Principles" und Implementierung).</w:t>
            </w:r>
          </w:p>
          <w:p w14:paraId="0BFBE293" w14:textId="77777777" w:rsidR="008567B9" w:rsidRPr="001B51E1" w:rsidRDefault="008567B9">
            <w:pPr>
              <w:pStyle w:val="ListBullet"/>
              <w:rPr>
                <w:rFonts w:cs="Times New Roman"/>
                <w:lang w:val="de-CH"/>
              </w:rPr>
            </w:pPr>
            <w:r w:rsidRPr="001B51E1">
              <w:rPr>
                <w:rFonts w:cs="Times New Roman"/>
                <w:lang w:val="de-CH"/>
              </w:rPr>
              <w:t>Sammeln von Informationen über die bestehende (Cloud-)Strategie, Methodiken und Prozesse</w:t>
            </w:r>
          </w:p>
          <w:p w14:paraId="592FDA59" w14:textId="77777777" w:rsidR="008567B9" w:rsidRPr="00EE1A3E" w:rsidRDefault="008567B9">
            <w:pPr>
              <w:pStyle w:val="ListBullet"/>
              <w:rPr>
                <w:rFonts w:eastAsia="Times New Roman"/>
                <w:snapToGrid w:val="0"/>
                <w:lang w:val="de-CH" w:eastAsia="de-CH"/>
              </w:rPr>
            </w:pPr>
            <w:r w:rsidRPr="001B51E1">
              <w:rPr>
                <w:rFonts w:cs="Times New Roman"/>
                <w:lang w:val="de-CH"/>
              </w:rPr>
              <w:t>Definierung des Umfangs mit Zeitplan, Kontakten, Projektplan und technischen Informationen.</w:t>
            </w:r>
          </w:p>
        </w:tc>
        <w:tc>
          <w:tcPr>
            <w:tcW w:w="3209" w:type="dxa"/>
          </w:tcPr>
          <w:p w14:paraId="1BD863F9" w14:textId="78D7A827" w:rsidR="008567B9" w:rsidRPr="001B51E1" w:rsidRDefault="001779D2">
            <w:pPr>
              <w:pStyle w:val="ListBullet"/>
              <w:rPr>
                <w:rFonts w:cs="Times New Roman"/>
                <w:lang w:val="de-CH"/>
              </w:rPr>
            </w:pPr>
            <w:r>
              <w:rPr>
                <w:rFonts w:cs="Times New Roman"/>
                <w:lang w:val="de-CH"/>
              </w:rPr>
              <w:t>FinOps for Cloud Platform Aktivierung</w:t>
            </w:r>
          </w:p>
          <w:p w14:paraId="5780008D" w14:textId="700D02D4" w:rsidR="008567B9" w:rsidRPr="001B51E1" w:rsidRDefault="008567B9">
            <w:pPr>
              <w:pStyle w:val="ListBullet"/>
              <w:rPr>
                <w:rFonts w:cs="Times New Roman"/>
                <w:lang w:val="de-CH"/>
              </w:rPr>
            </w:pPr>
            <w:r w:rsidRPr="001B51E1">
              <w:rPr>
                <w:rFonts w:cs="Times New Roman"/>
                <w:lang w:val="de-CH"/>
              </w:rPr>
              <w:t>Zuordnung der Ausgaben zu Geschäftseinheiten</w:t>
            </w:r>
          </w:p>
          <w:p w14:paraId="64A20ACB" w14:textId="77777777" w:rsidR="008567B9" w:rsidRPr="001B51E1" w:rsidRDefault="008567B9">
            <w:pPr>
              <w:pStyle w:val="ListBullet"/>
              <w:rPr>
                <w:rFonts w:cs="Times New Roman"/>
                <w:lang w:val="de-CH"/>
              </w:rPr>
            </w:pPr>
            <w:r w:rsidRPr="001B51E1">
              <w:rPr>
                <w:rFonts w:cs="Times New Roman"/>
                <w:lang w:val="de-CH"/>
              </w:rPr>
              <w:t>Vollständige Zuordnung der Cloud-Kosten</w:t>
            </w:r>
          </w:p>
          <w:p w14:paraId="37850B54" w14:textId="77777777" w:rsidR="008567B9" w:rsidRPr="001B51E1" w:rsidRDefault="008567B9">
            <w:pPr>
              <w:pStyle w:val="ListBullet"/>
              <w:rPr>
                <w:rFonts w:cs="Times New Roman"/>
                <w:lang w:val="de-CH"/>
              </w:rPr>
            </w:pPr>
            <w:r w:rsidRPr="001B51E1">
              <w:rPr>
                <w:rFonts w:cs="Times New Roman"/>
                <w:lang w:val="de-CH"/>
              </w:rPr>
              <w:t>Definition von Budgets</w:t>
            </w:r>
          </w:p>
          <w:p w14:paraId="0610597B" w14:textId="77777777" w:rsidR="008567B9" w:rsidRPr="001B51E1" w:rsidRDefault="008567B9">
            <w:pPr>
              <w:pStyle w:val="ListBullet"/>
              <w:rPr>
                <w:rFonts w:cs="Times New Roman"/>
                <w:lang w:val="de-CH"/>
              </w:rPr>
            </w:pPr>
            <w:r w:rsidRPr="001B51E1">
              <w:rPr>
                <w:rFonts w:cs="Times New Roman"/>
                <w:lang w:val="de-CH"/>
              </w:rPr>
              <w:t>Prognosen ermöglichen</w:t>
            </w:r>
          </w:p>
          <w:p w14:paraId="3C456D7E" w14:textId="0586E5F9" w:rsidR="008567B9" w:rsidRPr="001B51E1" w:rsidRDefault="008567B9">
            <w:pPr>
              <w:pStyle w:val="ListBullet"/>
              <w:rPr>
                <w:rFonts w:cs="Times New Roman"/>
                <w:lang w:val="de-CH"/>
              </w:rPr>
            </w:pPr>
            <w:r w:rsidRPr="001B51E1">
              <w:rPr>
                <w:rFonts w:cs="Times New Roman"/>
                <w:lang w:val="de-CH"/>
              </w:rPr>
              <w:t xml:space="preserve">Einführung in </w:t>
            </w:r>
            <w:r w:rsidR="00CB33F6">
              <w:rPr>
                <w:rFonts w:cs="Times New Roman"/>
                <w:lang w:val="de-CH"/>
              </w:rPr>
              <w:t>die</w:t>
            </w:r>
            <w:r w:rsidR="00CB33F6" w:rsidRPr="001B51E1">
              <w:rPr>
                <w:rFonts w:cs="Times New Roman"/>
                <w:lang w:val="de-CH"/>
              </w:rPr>
              <w:t xml:space="preserve"> </w:t>
            </w:r>
            <w:r w:rsidR="00B00022" w:rsidRPr="001B51E1">
              <w:rPr>
                <w:rFonts w:cs="Times New Roman"/>
                <w:lang w:val="de-CH"/>
              </w:rPr>
              <w:t>SoftwareOne</w:t>
            </w:r>
            <w:r w:rsidRPr="001B51E1">
              <w:rPr>
                <w:rFonts w:cs="Times New Roman"/>
                <w:lang w:val="de-CH"/>
              </w:rPr>
              <w:t xml:space="preserve"> </w:t>
            </w:r>
            <w:r w:rsidR="000055CA">
              <w:rPr>
                <w:rFonts w:cs="Times New Roman"/>
                <w:lang w:val="de-CH"/>
              </w:rPr>
              <w:t>F</w:t>
            </w:r>
            <w:r w:rsidR="00CB33F6">
              <w:rPr>
                <w:rFonts w:cs="Times New Roman"/>
                <w:lang w:val="de-CH"/>
              </w:rPr>
              <w:t>inOps for Cloud Platform</w:t>
            </w:r>
          </w:p>
        </w:tc>
        <w:tc>
          <w:tcPr>
            <w:tcW w:w="3210" w:type="dxa"/>
          </w:tcPr>
          <w:p w14:paraId="1474052C" w14:textId="77777777" w:rsidR="008567B9" w:rsidRPr="001B51E1" w:rsidRDefault="008567B9">
            <w:pPr>
              <w:pStyle w:val="ListBullet"/>
              <w:rPr>
                <w:rFonts w:cs="Times New Roman"/>
                <w:lang w:val="de-CH"/>
              </w:rPr>
            </w:pPr>
            <w:r w:rsidRPr="001B51E1">
              <w:rPr>
                <w:rFonts w:cs="Times New Roman"/>
                <w:lang w:val="de-CH"/>
              </w:rPr>
              <w:t>Durchführung eines Workshops mit dem Kunden, um die Grundlagen der Azure-Kosten zu besprechen</w:t>
            </w:r>
          </w:p>
          <w:p w14:paraId="41F72D3F" w14:textId="2619E0AC" w:rsidR="008567B9" w:rsidRPr="001B51E1" w:rsidRDefault="008567B9">
            <w:pPr>
              <w:pStyle w:val="ListBullet"/>
              <w:rPr>
                <w:rFonts w:cs="Times New Roman"/>
                <w:lang w:val="de-CH"/>
              </w:rPr>
            </w:pPr>
            <w:r w:rsidRPr="001B51E1">
              <w:rPr>
                <w:rFonts w:cs="Times New Roman"/>
                <w:lang w:val="de-CH"/>
              </w:rPr>
              <w:t>Analyse der bereitgestellten Dienste im Azure-Tenant und Identifizierung potenzieller Kandidaten für Right-Costing- und Right-Sizing-Strategien</w:t>
            </w:r>
            <w:r w:rsidR="00781F45">
              <w:rPr>
                <w:rFonts w:cs="Times New Roman"/>
                <w:lang w:val="de-CH"/>
              </w:rPr>
              <w:t xml:space="preserve"> mithilfe der Funktionalitäten der SoftwareOne FinOps for Cloud Plattform</w:t>
            </w:r>
          </w:p>
          <w:p w14:paraId="428F8F92" w14:textId="7190B1CA" w:rsidR="008567B9" w:rsidRPr="001B51E1" w:rsidRDefault="008567B9" w:rsidP="00312ED1">
            <w:pPr>
              <w:pStyle w:val="ListBullet"/>
              <w:tabs>
                <w:tab w:val="clear" w:pos="360"/>
              </w:tabs>
              <w:ind w:firstLine="0"/>
              <w:rPr>
                <w:rFonts w:cs="Times New Roman"/>
                <w:lang w:val="de-CH"/>
              </w:rPr>
            </w:pPr>
          </w:p>
        </w:tc>
      </w:tr>
    </w:tbl>
    <w:p w14:paraId="6F828EAE" w14:textId="57017716" w:rsidR="008567B9" w:rsidRPr="00670125" w:rsidRDefault="008567B9" w:rsidP="00347531">
      <w:pPr>
        <w:pStyle w:val="Heading3"/>
        <w:rPr>
          <w:rFonts w:asciiTheme="minorHAnsi" w:hAnsiTheme="minorHAnsi" w:cstheme="minorHAnsi"/>
          <w:lang w:eastAsia="en-US"/>
        </w:rPr>
      </w:pPr>
      <w:bookmarkStart w:id="7" w:name="_Toc203484017"/>
      <w:r w:rsidRPr="00670125">
        <w:rPr>
          <w:rFonts w:asciiTheme="minorHAnsi" w:hAnsiTheme="minorHAnsi" w:cstheme="minorHAnsi"/>
        </w:rPr>
        <w:t>Fi</w:t>
      </w:r>
      <w:r w:rsidRPr="00670125">
        <w:rPr>
          <w:rFonts w:asciiTheme="minorHAnsi" w:hAnsiTheme="minorHAnsi" w:cstheme="minorHAnsi"/>
          <w:lang w:eastAsia="en-US"/>
        </w:rPr>
        <w:t xml:space="preserve">nOps Fundamentals und Kick-off / </w:t>
      </w:r>
      <w:r w:rsidR="009509C3" w:rsidRPr="00670125">
        <w:rPr>
          <w:rFonts w:asciiTheme="minorHAnsi" w:hAnsiTheme="minorHAnsi" w:cstheme="minorHAnsi"/>
          <w:lang w:eastAsia="en-US"/>
        </w:rPr>
        <w:t>FinOps for Cloud</w:t>
      </w:r>
      <w:r w:rsidRPr="00670125">
        <w:rPr>
          <w:rFonts w:asciiTheme="minorHAnsi" w:hAnsiTheme="minorHAnsi" w:cstheme="minorHAnsi"/>
          <w:lang w:eastAsia="en-US"/>
        </w:rPr>
        <w:t xml:space="preserve"> Onboarding</w:t>
      </w:r>
      <w:bookmarkEnd w:id="7"/>
    </w:p>
    <w:p w14:paraId="4EE3517A" w14:textId="688DF740" w:rsidR="008567B9" w:rsidRDefault="008567B9" w:rsidP="008567B9">
      <w:pPr>
        <w:pStyle w:val="BlockText"/>
        <w:rPr>
          <w:lang w:val="de-DE" w:eastAsia="en-US"/>
        </w:rPr>
      </w:pPr>
      <w:r w:rsidRPr="008567B9">
        <w:rPr>
          <w:lang w:val="de-DE" w:eastAsia="en-US"/>
        </w:rPr>
        <w:t>Das Ziel der FinOps Fundamentals - und Kick-off-Phase ist es, ein klares Verständnis für den Umfang des FinOps Essentials Service, die Ziele und den Aktionsplan zu schaffen, um den Service mit gemeinsamem Verständnis und Überblick über die FinOps-Methodik zu starten.</w:t>
      </w:r>
    </w:p>
    <w:tbl>
      <w:tblPr>
        <w:tblStyle w:val="SWOtablestandard"/>
        <w:tblW w:w="9643" w:type="dxa"/>
        <w:tblLook w:val="0400" w:firstRow="0" w:lastRow="0" w:firstColumn="0" w:lastColumn="0" w:noHBand="0" w:noVBand="1"/>
      </w:tblPr>
      <w:tblGrid>
        <w:gridCol w:w="2594"/>
        <w:gridCol w:w="7049"/>
      </w:tblGrid>
      <w:tr w:rsidR="008567B9" w:rsidRPr="00752CAB" w14:paraId="3AFFFE9E" w14:textId="77777777" w:rsidTr="2673E040">
        <w:trPr>
          <w:cnfStyle w:val="000000100000" w:firstRow="0" w:lastRow="0" w:firstColumn="0" w:lastColumn="0" w:oddVBand="0" w:evenVBand="0" w:oddHBand="1" w:evenHBand="0" w:firstRowFirstColumn="0" w:firstRowLastColumn="0" w:lastRowFirstColumn="0" w:lastRowLastColumn="0"/>
        </w:trPr>
        <w:tc>
          <w:tcPr>
            <w:tcW w:w="2594" w:type="dxa"/>
          </w:tcPr>
          <w:p w14:paraId="7BEA3230" w14:textId="77777777" w:rsidR="008567B9" w:rsidRPr="00EE1A3E" w:rsidRDefault="008567B9">
            <w:pPr>
              <w:spacing w:before="60" w:line="276" w:lineRule="auto"/>
              <w:jc w:val="both"/>
              <w:rPr>
                <w:rFonts w:eastAsiaTheme="minorEastAsia"/>
                <w:lang w:val="en-GB" w:eastAsia="ko-KR"/>
              </w:rPr>
            </w:pPr>
            <w:proofErr w:type="spellStart"/>
            <w:r w:rsidRPr="00EE1A3E">
              <w:rPr>
                <w:rFonts w:eastAsiaTheme="minorEastAsia"/>
                <w:lang w:val="en-GB" w:eastAsia="ko-KR"/>
              </w:rPr>
              <w:t>Inklusive</w:t>
            </w:r>
            <w:proofErr w:type="spellEnd"/>
          </w:p>
        </w:tc>
        <w:tc>
          <w:tcPr>
            <w:tcW w:w="7049" w:type="dxa"/>
          </w:tcPr>
          <w:p w14:paraId="62944D2D" w14:textId="429F448E" w:rsidR="008567B9" w:rsidRPr="00EE1A3E" w:rsidRDefault="00B00022">
            <w:pPr>
              <w:spacing w:before="0" w:line="276" w:lineRule="auto"/>
              <w:ind w:left="360" w:hanging="360"/>
              <w:rPr>
                <w:bCs/>
                <w:lang w:val="en-GB" w:eastAsia="ko-KR"/>
              </w:rPr>
            </w:pPr>
            <w:r>
              <w:rPr>
                <w:bCs/>
                <w:lang w:val="en-GB" w:eastAsia="ko-KR"/>
              </w:rPr>
              <w:t>SoftwareOne</w:t>
            </w:r>
            <w:r w:rsidR="008567B9" w:rsidRPr="00EE1A3E">
              <w:rPr>
                <w:bCs/>
                <w:lang w:val="en-GB" w:eastAsia="ko-KR"/>
              </w:rPr>
              <w:t xml:space="preserve"> </w:t>
            </w:r>
            <w:proofErr w:type="spellStart"/>
            <w:r w:rsidR="008567B9" w:rsidRPr="00EE1A3E">
              <w:rPr>
                <w:bCs/>
                <w:lang w:val="en-GB" w:eastAsia="ko-KR"/>
              </w:rPr>
              <w:t>wird</w:t>
            </w:r>
            <w:proofErr w:type="spellEnd"/>
            <w:r w:rsidR="008567B9" w:rsidRPr="00EE1A3E">
              <w:rPr>
                <w:bCs/>
                <w:lang w:val="en-GB" w:eastAsia="ko-KR"/>
              </w:rPr>
              <w:t>:</w:t>
            </w:r>
          </w:p>
          <w:p w14:paraId="6E61AD5B" w14:textId="044194C7" w:rsidR="008567B9" w:rsidRPr="00EE1A3E" w:rsidRDefault="008567B9" w:rsidP="008567B9">
            <w:pPr>
              <w:pStyle w:val="ListBullet"/>
              <w:rPr>
                <w:lang w:val="de-CH" w:eastAsia="ko-KR"/>
              </w:rPr>
            </w:pPr>
            <w:r w:rsidRPr="2673E040">
              <w:rPr>
                <w:lang w:val="de-CH" w:eastAsia="ko-KR"/>
              </w:rPr>
              <w:t xml:space="preserve">Moderation </w:t>
            </w:r>
            <w:r w:rsidR="00B31FC1">
              <w:rPr>
                <w:lang w:val="de-CH" w:eastAsia="ko-KR"/>
              </w:rPr>
              <w:t>und</w:t>
            </w:r>
            <w:r w:rsidRPr="2673E040">
              <w:rPr>
                <w:lang w:val="de-CH" w:eastAsia="ko-KR"/>
              </w:rPr>
              <w:t xml:space="preserve"> Durchführung des FinOps Fundamentals Workshops</w:t>
            </w:r>
          </w:p>
          <w:p w14:paraId="34447F7C" w14:textId="77777777" w:rsidR="008567B9" w:rsidRPr="00EE1A3E" w:rsidRDefault="008567B9" w:rsidP="008567B9">
            <w:pPr>
              <w:pStyle w:val="ListBullet"/>
              <w:rPr>
                <w:lang w:val="de-CH" w:eastAsia="ko-KR"/>
              </w:rPr>
            </w:pPr>
            <w:r w:rsidRPr="2673E040">
              <w:rPr>
                <w:lang w:val="de-CH" w:eastAsia="ko-KR"/>
              </w:rPr>
              <w:t>Eine allgemeine Einführung in das Thema Cloud-Financial Management (FinOps) geben</w:t>
            </w:r>
          </w:p>
          <w:p w14:paraId="42DB829A" w14:textId="77777777" w:rsidR="008567B9" w:rsidRPr="00EE1A3E" w:rsidRDefault="008567B9" w:rsidP="008567B9">
            <w:pPr>
              <w:pStyle w:val="ListBullet"/>
              <w:rPr>
                <w:lang w:val="de-CH" w:eastAsia="ko-KR"/>
              </w:rPr>
            </w:pPr>
            <w:r w:rsidRPr="2673E040">
              <w:rPr>
                <w:lang w:val="de-CH" w:eastAsia="ko-KR"/>
              </w:rPr>
              <w:t>Einen Überblick über den Lebenszyklus, die Fähigkeiten und Funktionalitäten des FinOps Essentials Service geben</w:t>
            </w:r>
          </w:p>
          <w:p w14:paraId="7A2E1D84" w14:textId="62F54E43" w:rsidR="008567B9" w:rsidRPr="00EE1A3E" w:rsidRDefault="008567B9" w:rsidP="008567B9">
            <w:pPr>
              <w:pStyle w:val="ListBullet"/>
              <w:rPr>
                <w:lang w:val="de-CH" w:eastAsia="ko-KR"/>
              </w:rPr>
            </w:pPr>
            <w:r w:rsidRPr="2673E040">
              <w:rPr>
                <w:lang w:val="de-CH" w:eastAsia="ko-KR"/>
              </w:rPr>
              <w:t xml:space="preserve">Informationen über die </w:t>
            </w:r>
            <w:r w:rsidR="00346037">
              <w:rPr>
                <w:lang w:val="de-CH" w:eastAsia="ko-KR"/>
              </w:rPr>
              <w:t>Bereiche</w:t>
            </w:r>
            <w:r w:rsidRPr="2673E040">
              <w:rPr>
                <w:lang w:val="de-CH" w:eastAsia="ko-KR"/>
              </w:rPr>
              <w:t xml:space="preserve"> von FinOps, und wie diese umgesetzt werden können, geben</w:t>
            </w:r>
          </w:p>
          <w:p w14:paraId="6FB983BE" w14:textId="77777777" w:rsidR="008567B9" w:rsidRPr="00EE1A3E" w:rsidRDefault="008567B9" w:rsidP="008567B9">
            <w:pPr>
              <w:pStyle w:val="ListBullet"/>
              <w:rPr>
                <w:lang w:val="de-CH"/>
              </w:rPr>
            </w:pPr>
            <w:r w:rsidRPr="2673E040">
              <w:rPr>
                <w:lang w:val="de-CH" w:eastAsia="ko-KR"/>
              </w:rPr>
              <w:t>Definitionen der "grundlegenden sowie interdisziplinären Begriffe / Vokabular" für FinOps bereitstellen</w:t>
            </w:r>
          </w:p>
        </w:tc>
      </w:tr>
      <w:tr w:rsidR="008567B9" w:rsidRPr="00752CAB" w14:paraId="53E227AF" w14:textId="77777777" w:rsidTr="2673E040">
        <w:trPr>
          <w:cnfStyle w:val="000000010000" w:firstRow="0" w:lastRow="0" w:firstColumn="0" w:lastColumn="0" w:oddVBand="0" w:evenVBand="0" w:oddHBand="0" w:evenHBand="1" w:firstRowFirstColumn="0" w:firstRowLastColumn="0" w:lastRowFirstColumn="0" w:lastRowLastColumn="0"/>
        </w:trPr>
        <w:tc>
          <w:tcPr>
            <w:tcW w:w="2594" w:type="dxa"/>
          </w:tcPr>
          <w:p w14:paraId="09D7D123" w14:textId="77777777" w:rsidR="008567B9" w:rsidRPr="00EE1A3E" w:rsidRDefault="008567B9">
            <w:pPr>
              <w:spacing w:before="60" w:line="276" w:lineRule="auto"/>
              <w:jc w:val="both"/>
              <w:rPr>
                <w:rFonts w:eastAsiaTheme="minorEastAsia"/>
                <w:lang w:val="en-GB" w:eastAsia="ko-KR"/>
              </w:rPr>
            </w:pPr>
            <w:proofErr w:type="spellStart"/>
            <w:r w:rsidRPr="00EE1A3E">
              <w:rPr>
                <w:rFonts w:eastAsiaTheme="minorEastAsia"/>
                <w:lang w:val="en-GB" w:eastAsia="ko-KR"/>
              </w:rPr>
              <w:lastRenderedPageBreak/>
              <w:t>Ausnahmen</w:t>
            </w:r>
            <w:proofErr w:type="spellEnd"/>
          </w:p>
        </w:tc>
        <w:tc>
          <w:tcPr>
            <w:tcW w:w="7049" w:type="dxa"/>
          </w:tcPr>
          <w:p w14:paraId="377EE81C" w14:textId="37654672" w:rsidR="008567B9" w:rsidRPr="001B51E1" w:rsidRDefault="008567B9" w:rsidP="008567B9">
            <w:pPr>
              <w:pStyle w:val="ListBullet"/>
              <w:rPr>
                <w:lang w:val="de-CH" w:eastAsia="ko-KR"/>
              </w:rPr>
            </w:pPr>
            <w:r w:rsidRPr="2673E040">
              <w:rPr>
                <w:lang w:val="de-CH" w:eastAsia="ko-KR"/>
              </w:rPr>
              <w:t>Alle anderen Arbeiten oder Dienstleistungen, die nicht unter Inklusive aufgeführt sind, sind ausgeschlossen</w:t>
            </w:r>
          </w:p>
          <w:p w14:paraId="1A9B3D16" w14:textId="77777777" w:rsidR="008567B9" w:rsidRPr="00EE1A3E" w:rsidRDefault="008567B9" w:rsidP="008567B9">
            <w:pPr>
              <w:pStyle w:val="ListBullet"/>
              <w:rPr>
                <w:lang w:val="de-CH" w:eastAsia="ko-KR"/>
              </w:rPr>
            </w:pPr>
            <w:r w:rsidRPr="2673E040">
              <w:rPr>
                <w:lang w:val="de-CH" w:eastAsia="ko-KR"/>
              </w:rPr>
              <w:t>Während des FinOps Fundamentals-Workshops wird keine Infrastruktur in der Cloud aufgebaut</w:t>
            </w:r>
          </w:p>
          <w:p w14:paraId="50833056" w14:textId="77777777" w:rsidR="008567B9" w:rsidRPr="00EE1A3E" w:rsidRDefault="008567B9" w:rsidP="008567B9">
            <w:pPr>
              <w:pStyle w:val="ListBullet"/>
              <w:rPr>
                <w:lang w:val="de-CH" w:eastAsia="ko-KR"/>
              </w:rPr>
            </w:pPr>
            <w:r w:rsidRPr="2673E040">
              <w:rPr>
                <w:lang w:val="de-CH" w:eastAsia="ko-KR"/>
              </w:rPr>
              <w:t>Während des FinOps Fundamentals-Workshops wird keine Anwendung migriert</w:t>
            </w:r>
          </w:p>
        </w:tc>
      </w:tr>
      <w:tr w:rsidR="008567B9" w:rsidRPr="00752CAB" w14:paraId="63A8F669" w14:textId="77777777" w:rsidTr="2673E040">
        <w:trPr>
          <w:cnfStyle w:val="000000100000" w:firstRow="0" w:lastRow="0" w:firstColumn="0" w:lastColumn="0" w:oddVBand="0" w:evenVBand="0" w:oddHBand="1" w:evenHBand="0" w:firstRowFirstColumn="0" w:firstRowLastColumn="0" w:lastRowFirstColumn="0" w:lastRowLastColumn="0"/>
        </w:trPr>
        <w:tc>
          <w:tcPr>
            <w:tcW w:w="2594" w:type="dxa"/>
          </w:tcPr>
          <w:p w14:paraId="2619599D" w14:textId="77777777" w:rsidR="008567B9" w:rsidRPr="00EE1A3E" w:rsidRDefault="008567B9">
            <w:pPr>
              <w:spacing w:before="60" w:line="276" w:lineRule="auto"/>
              <w:jc w:val="both"/>
              <w:rPr>
                <w:rFonts w:eastAsiaTheme="minorEastAsia"/>
                <w:lang w:val="en-GB" w:eastAsia="ko-KR"/>
              </w:rPr>
            </w:pPr>
            <w:proofErr w:type="spellStart"/>
            <w:r w:rsidRPr="00EE1A3E">
              <w:rPr>
                <w:rFonts w:eastAsiaTheme="minorEastAsia"/>
                <w:lang w:val="en-GB" w:eastAsia="ko-KR"/>
              </w:rPr>
              <w:t>Abhängigkeiten</w:t>
            </w:r>
            <w:proofErr w:type="spellEnd"/>
          </w:p>
        </w:tc>
        <w:tc>
          <w:tcPr>
            <w:tcW w:w="7049" w:type="dxa"/>
          </w:tcPr>
          <w:p w14:paraId="358FAB3C" w14:textId="77777777" w:rsidR="008567B9" w:rsidRPr="00EE1A3E" w:rsidRDefault="008567B9" w:rsidP="008567B9">
            <w:pPr>
              <w:pStyle w:val="ListBullet"/>
              <w:rPr>
                <w:lang w:val="de-CH"/>
              </w:rPr>
            </w:pPr>
            <w:r w:rsidRPr="2673E040">
              <w:rPr>
                <w:lang w:val="de-CH"/>
              </w:rPr>
              <w:t>Der Kunde stellt für die Dauer der Workshops einen Besprechungsraum mit Internetzugang, Whiteboard und Beamer zur Verfügung (falls der Workshop vor Ort stattfindet)</w:t>
            </w:r>
          </w:p>
        </w:tc>
      </w:tr>
      <w:tr w:rsidR="008567B9" w:rsidRPr="00EE1A3E" w14:paraId="02296E1E" w14:textId="77777777" w:rsidTr="2673E040">
        <w:trPr>
          <w:cnfStyle w:val="000000010000" w:firstRow="0" w:lastRow="0" w:firstColumn="0" w:lastColumn="0" w:oddVBand="0" w:evenVBand="0" w:oddHBand="0" w:evenHBand="1" w:firstRowFirstColumn="0" w:firstRowLastColumn="0" w:lastRowFirstColumn="0" w:lastRowLastColumn="0"/>
          <w:trHeight w:val="416"/>
        </w:trPr>
        <w:tc>
          <w:tcPr>
            <w:tcW w:w="2594" w:type="dxa"/>
          </w:tcPr>
          <w:p w14:paraId="6401FD46" w14:textId="77777777" w:rsidR="008567B9" w:rsidRPr="00EE1A3E" w:rsidRDefault="008567B9">
            <w:pPr>
              <w:spacing w:before="60" w:line="276" w:lineRule="auto"/>
              <w:jc w:val="both"/>
              <w:rPr>
                <w:rFonts w:eastAsiaTheme="minorEastAsia"/>
                <w:lang w:val="en-GB" w:eastAsia="ko-KR"/>
              </w:rPr>
            </w:pPr>
            <w:proofErr w:type="spellStart"/>
            <w:r w:rsidRPr="00EE1A3E">
              <w:t>Wichtige</w:t>
            </w:r>
            <w:proofErr w:type="spellEnd"/>
            <w:r w:rsidRPr="00EE1A3E">
              <w:t xml:space="preserve"> </w:t>
            </w:r>
            <w:proofErr w:type="spellStart"/>
            <w:r w:rsidRPr="00EE1A3E">
              <w:t>Interessengruppen</w:t>
            </w:r>
            <w:proofErr w:type="spellEnd"/>
          </w:p>
        </w:tc>
        <w:tc>
          <w:tcPr>
            <w:tcW w:w="7049" w:type="dxa"/>
          </w:tcPr>
          <w:p w14:paraId="3B5E4C2F" w14:textId="77777777" w:rsidR="008567B9" w:rsidRPr="00EE1A3E" w:rsidRDefault="008567B9" w:rsidP="008567B9">
            <w:pPr>
              <w:pStyle w:val="ListBullet"/>
              <w:rPr>
                <w:lang w:eastAsia="ko-KR"/>
              </w:rPr>
            </w:pPr>
            <w:r w:rsidRPr="2673E040">
              <w:rPr>
                <w:lang w:val="de-CH" w:eastAsia="ko-KR"/>
              </w:rPr>
              <w:t xml:space="preserve">Der Kunde muss die Kontaktinformationen der Hauptbeteiligten zur Verfügung stellen. Der Kunde muss sicherstellen, dass die Hauptbeteiligten an den Workshops teilnehmen. </w:t>
            </w:r>
            <w:proofErr w:type="spellStart"/>
            <w:r w:rsidRPr="2673E040">
              <w:rPr>
                <w:lang w:eastAsia="ko-KR"/>
              </w:rPr>
              <w:t>Typische</w:t>
            </w:r>
            <w:proofErr w:type="spellEnd"/>
            <w:r w:rsidRPr="2673E040">
              <w:rPr>
                <w:lang w:eastAsia="ko-KR"/>
              </w:rPr>
              <w:t xml:space="preserve"> </w:t>
            </w:r>
            <w:proofErr w:type="spellStart"/>
            <w:r w:rsidRPr="2673E040">
              <w:rPr>
                <w:lang w:eastAsia="ko-KR"/>
              </w:rPr>
              <w:t>beteiligte</w:t>
            </w:r>
            <w:proofErr w:type="spellEnd"/>
            <w:r w:rsidRPr="2673E040">
              <w:rPr>
                <w:lang w:eastAsia="ko-KR"/>
              </w:rPr>
              <w:t xml:space="preserve"> Rollen </w:t>
            </w:r>
            <w:proofErr w:type="spellStart"/>
            <w:r w:rsidRPr="2673E040">
              <w:rPr>
                <w:lang w:eastAsia="ko-KR"/>
              </w:rPr>
              <w:t>wären</w:t>
            </w:r>
            <w:proofErr w:type="spellEnd"/>
            <w:r w:rsidRPr="2673E040">
              <w:rPr>
                <w:lang w:eastAsia="ko-KR"/>
              </w:rPr>
              <w:t xml:space="preserve"> z. B.:</w:t>
            </w:r>
          </w:p>
          <w:p w14:paraId="2B9D742D" w14:textId="77777777" w:rsidR="008567B9" w:rsidRPr="00EE1A3E" w:rsidRDefault="008567B9" w:rsidP="008567B9">
            <w:pPr>
              <w:numPr>
                <w:ilvl w:val="1"/>
                <w:numId w:val="19"/>
              </w:numPr>
              <w:spacing w:before="0" w:after="0" w:line="240" w:lineRule="auto"/>
              <w:ind w:left="1080"/>
              <w:jc w:val="both"/>
              <w:rPr>
                <w:lang w:val="en-GB" w:eastAsia="ko-KR"/>
              </w:rPr>
            </w:pPr>
            <w:r w:rsidRPr="00EE1A3E">
              <w:rPr>
                <w:lang w:eastAsia="ko-KR"/>
              </w:rPr>
              <w:t xml:space="preserve"> </w:t>
            </w:r>
            <w:r w:rsidRPr="00EE1A3E">
              <w:rPr>
                <w:lang w:val="en-GB" w:eastAsia="ko-KR"/>
              </w:rPr>
              <w:t>IT / Finance Lead</w:t>
            </w:r>
          </w:p>
          <w:p w14:paraId="527EB8AA" w14:textId="77777777" w:rsidR="008567B9" w:rsidRPr="00EE1A3E" w:rsidRDefault="008567B9" w:rsidP="008567B9">
            <w:pPr>
              <w:numPr>
                <w:ilvl w:val="1"/>
                <w:numId w:val="19"/>
              </w:numPr>
              <w:spacing w:before="0" w:after="0" w:line="240" w:lineRule="auto"/>
              <w:ind w:left="1080"/>
              <w:jc w:val="both"/>
              <w:rPr>
                <w:lang w:val="en-GB" w:eastAsia="ko-KR"/>
              </w:rPr>
            </w:pPr>
            <w:r w:rsidRPr="00EE1A3E">
              <w:rPr>
                <w:lang w:val="en-GB" w:eastAsia="ko-KR"/>
              </w:rPr>
              <w:t xml:space="preserve"> Contract Manager</w:t>
            </w:r>
          </w:p>
          <w:p w14:paraId="627F3530" w14:textId="77777777" w:rsidR="008567B9" w:rsidRPr="00EE1A3E" w:rsidRDefault="008567B9" w:rsidP="008567B9">
            <w:pPr>
              <w:numPr>
                <w:ilvl w:val="1"/>
                <w:numId w:val="19"/>
              </w:numPr>
              <w:spacing w:before="0" w:after="0" w:line="240" w:lineRule="auto"/>
              <w:ind w:left="1080"/>
              <w:jc w:val="both"/>
              <w:rPr>
                <w:lang w:val="en-GB" w:eastAsia="ko-KR"/>
              </w:rPr>
            </w:pPr>
            <w:r w:rsidRPr="00EE1A3E">
              <w:rPr>
                <w:lang w:val="en-GB" w:eastAsia="ko-KR"/>
              </w:rPr>
              <w:t xml:space="preserve"> Executive Sponsor</w:t>
            </w:r>
          </w:p>
          <w:p w14:paraId="45284DB3" w14:textId="77777777" w:rsidR="008567B9" w:rsidRPr="00EE1A3E" w:rsidRDefault="008567B9" w:rsidP="008567B9">
            <w:pPr>
              <w:numPr>
                <w:ilvl w:val="1"/>
                <w:numId w:val="19"/>
              </w:numPr>
              <w:spacing w:before="0" w:after="0" w:line="240" w:lineRule="auto"/>
              <w:ind w:left="1080"/>
              <w:jc w:val="both"/>
              <w:rPr>
                <w:lang w:val="en-GB" w:eastAsia="ko-KR"/>
              </w:rPr>
            </w:pPr>
            <w:r w:rsidRPr="00EE1A3E">
              <w:rPr>
                <w:lang w:val="en-GB" w:eastAsia="ko-KR"/>
              </w:rPr>
              <w:t xml:space="preserve"> Operations Lead</w:t>
            </w:r>
          </w:p>
          <w:p w14:paraId="3639AF02" w14:textId="77777777" w:rsidR="008567B9" w:rsidRPr="00EE1A3E" w:rsidRDefault="008567B9" w:rsidP="008567B9">
            <w:pPr>
              <w:numPr>
                <w:ilvl w:val="1"/>
                <w:numId w:val="19"/>
              </w:numPr>
              <w:spacing w:before="0" w:after="0" w:line="240" w:lineRule="auto"/>
              <w:ind w:left="1080"/>
              <w:jc w:val="both"/>
              <w:rPr>
                <w:lang w:val="en-GB" w:eastAsia="ko-KR"/>
              </w:rPr>
            </w:pPr>
            <w:r w:rsidRPr="00EE1A3E">
              <w:rPr>
                <w:lang w:val="en-GB" w:eastAsia="ko-KR"/>
              </w:rPr>
              <w:t xml:space="preserve"> Procurement Lead</w:t>
            </w:r>
          </w:p>
          <w:p w14:paraId="5DFBB78B" w14:textId="77777777" w:rsidR="008567B9" w:rsidRPr="00EE1A3E" w:rsidRDefault="008567B9" w:rsidP="008567B9">
            <w:pPr>
              <w:numPr>
                <w:ilvl w:val="1"/>
                <w:numId w:val="19"/>
              </w:numPr>
              <w:spacing w:before="0" w:after="0" w:line="240" w:lineRule="auto"/>
              <w:ind w:left="1080"/>
              <w:jc w:val="both"/>
              <w:rPr>
                <w:lang w:val="en-GB" w:eastAsia="ko-KR"/>
              </w:rPr>
            </w:pPr>
            <w:r w:rsidRPr="00EE1A3E">
              <w:rPr>
                <w:lang w:val="en-GB" w:eastAsia="ko-KR"/>
              </w:rPr>
              <w:t xml:space="preserve"> Engineering Lead</w:t>
            </w:r>
          </w:p>
          <w:p w14:paraId="1CBD24D8" w14:textId="77777777" w:rsidR="008567B9" w:rsidRPr="00EE1A3E" w:rsidRDefault="008567B9" w:rsidP="008567B9">
            <w:pPr>
              <w:numPr>
                <w:ilvl w:val="1"/>
                <w:numId w:val="19"/>
              </w:numPr>
              <w:spacing w:before="0" w:after="0" w:line="240" w:lineRule="auto"/>
              <w:ind w:left="1080"/>
              <w:jc w:val="both"/>
              <w:rPr>
                <w:lang w:val="en-GB" w:eastAsia="ko-KR"/>
              </w:rPr>
            </w:pPr>
            <w:r w:rsidRPr="00EE1A3E">
              <w:rPr>
                <w:lang w:val="en-GB" w:eastAsia="ko-KR"/>
              </w:rPr>
              <w:t xml:space="preserve"> IT / Engineering or DevOps Lead</w:t>
            </w:r>
          </w:p>
          <w:p w14:paraId="1F3B21AD" w14:textId="77777777" w:rsidR="008567B9" w:rsidRPr="00EE1A3E" w:rsidRDefault="008567B9" w:rsidP="008567B9">
            <w:pPr>
              <w:numPr>
                <w:ilvl w:val="1"/>
                <w:numId w:val="19"/>
              </w:numPr>
              <w:spacing w:before="0" w:after="0" w:line="240" w:lineRule="auto"/>
              <w:ind w:left="1080"/>
              <w:jc w:val="both"/>
              <w:rPr>
                <w:lang w:val="en-GB" w:eastAsia="ko-KR"/>
              </w:rPr>
            </w:pPr>
            <w:r w:rsidRPr="00EE1A3E">
              <w:rPr>
                <w:lang w:val="en-GB" w:eastAsia="ko-KR"/>
              </w:rPr>
              <w:t>Business Lead</w:t>
            </w:r>
          </w:p>
          <w:p w14:paraId="410029D3" w14:textId="77777777" w:rsidR="008567B9" w:rsidRDefault="008567B9" w:rsidP="008567B9">
            <w:pPr>
              <w:numPr>
                <w:ilvl w:val="1"/>
                <w:numId w:val="19"/>
              </w:numPr>
              <w:spacing w:before="0" w:after="0" w:line="240" w:lineRule="auto"/>
              <w:ind w:left="1080"/>
              <w:jc w:val="both"/>
              <w:rPr>
                <w:lang w:val="en-GB" w:eastAsia="ko-KR"/>
              </w:rPr>
            </w:pPr>
            <w:r w:rsidRPr="00EE1A3E">
              <w:rPr>
                <w:lang w:val="en-GB" w:eastAsia="ko-KR"/>
              </w:rPr>
              <w:t>Security Lead</w:t>
            </w:r>
          </w:p>
          <w:p w14:paraId="3A87ADF5" w14:textId="77777777" w:rsidR="00B50F4F" w:rsidRPr="00EE1A3E" w:rsidRDefault="00B50F4F" w:rsidP="00B50F4F">
            <w:pPr>
              <w:spacing w:before="0" w:after="0" w:line="240" w:lineRule="auto"/>
              <w:ind w:left="1080"/>
              <w:jc w:val="both"/>
              <w:rPr>
                <w:lang w:val="en-GB" w:eastAsia="ko-KR"/>
              </w:rPr>
            </w:pPr>
          </w:p>
        </w:tc>
      </w:tr>
      <w:tr w:rsidR="008567B9" w:rsidRPr="00034A51" w14:paraId="2A5451C5" w14:textId="77777777" w:rsidTr="2673E040">
        <w:trPr>
          <w:cnfStyle w:val="000000100000" w:firstRow="0" w:lastRow="0" w:firstColumn="0" w:lastColumn="0" w:oddVBand="0" w:evenVBand="0" w:oddHBand="1" w:evenHBand="0" w:firstRowFirstColumn="0" w:firstRowLastColumn="0" w:lastRowFirstColumn="0" w:lastRowLastColumn="0"/>
        </w:trPr>
        <w:tc>
          <w:tcPr>
            <w:tcW w:w="2594" w:type="dxa"/>
          </w:tcPr>
          <w:p w14:paraId="71FBB05B" w14:textId="77777777" w:rsidR="008567B9" w:rsidRPr="00EE1A3E" w:rsidRDefault="008567B9" w:rsidP="007F118C">
            <w:pPr>
              <w:rPr>
                <w:lang w:val="en-GB" w:eastAsia="ko-KR"/>
              </w:rPr>
            </w:pPr>
            <w:proofErr w:type="spellStart"/>
            <w:r w:rsidRPr="00EE1A3E">
              <w:rPr>
                <w:lang w:val="en-GB" w:eastAsia="ko-KR"/>
              </w:rPr>
              <w:t>Ergebnisse</w:t>
            </w:r>
            <w:proofErr w:type="spellEnd"/>
          </w:p>
        </w:tc>
        <w:tc>
          <w:tcPr>
            <w:tcW w:w="7049" w:type="dxa"/>
          </w:tcPr>
          <w:p w14:paraId="5FA992E2" w14:textId="77777777" w:rsidR="008567B9" w:rsidRPr="00383803" w:rsidRDefault="008567B9" w:rsidP="00312ED1">
            <w:pPr>
              <w:pStyle w:val="ListBullet"/>
              <w:rPr>
                <w:lang w:val="de-CH" w:eastAsia="ko-KR"/>
              </w:rPr>
            </w:pPr>
            <w:r w:rsidRPr="00383803">
              <w:rPr>
                <w:lang w:val="de-CH" w:eastAsia="ko-KR"/>
              </w:rPr>
              <w:t>Allgemeine Einführung in den FinOps Essentials Service (Betriebsmodell, Lebenszyklus, Fähigkeiten und Funktionalitäten, "Core Principles" und Implementierung), Informationen zu den "Core Principles" von FinOps und deren Umsetzung</w:t>
            </w:r>
          </w:p>
          <w:p w14:paraId="0774E3D0" w14:textId="77777777" w:rsidR="008567B9" w:rsidRPr="00383803" w:rsidRDefault="008567B9" w:rsidP="00312ED1">
            <w:pPr>
              <w:pStyle w:val="ListBullet"/>
              <w:rPr>
                <w:lang w:val="en-SG" w:eastAsia="ko-KR"/>
              </w:rPr>
            </w:pPr>
            <w:proofErr w:type="spellStart"/>
            <w:r w:rsidRPr="00312ED1">
              <w:rPr>
                <w:lang w:eastAsia="ko-KR"/>
              </w:rPr>
              <w:t>Kundenspezifisches</w:t>
            </w:r>
            <w:proofErr w:type="spellEnd"/>
            <w:r w:rsidRPr="00312ED1">
              <w:rPr>
                <w:lang w:eastAsia="ko-KR"/>
              </w:rPr>
              <w:t xml:space="preserve"> FinOps Fundamentals Workshop </w:t>
            </w:r>
            <w:proofErr w:type="spellStart"/>
            <w:r w:rsidRPr="00312ED1">
              <w:rPr>
                <w:lang w:eastAsia="ko-KR"/>
              </w:rPr>
              <w:t>Slidedeck</w:t>
            </w:r>
            <w:proofErr w:type="spellEnd"/>
          </w:p>
        </w:tc>
      </w:tr>
      <w:tr w:rsidR="008567B9" w:rsidRPr="00EE1A3E" w14:paraId="334ADE3D" w14:textId="77777777" w:rsidTr="2673E040">
        <w:trPr>
          <w:cnfStyle w:val="000000010000" w:firstRow="0" w:lastRow="0" w:firstColumn="0" w:lastColumn="0" w:oddVBand="0" w:evenVBand="0" w:oddHBand="0" w:evenHBand="1" w:firstRowFirstColumn="0" w:firstRowLastColumn="0" w:lastRowFirstColumn="0" w:lastRowLastColumn="0"/>
        </w:trPr>
        <w:tc>
          <w:tcPr>
            <w:tcW w:w="2594" w:type="dxa"/>
          </w:tcPr>
          <w:p w14:paraId="7FD1B6AC" w14:textId="77777777" w:rsidR="008567B9" w:rsidRPr="00EE1A3E" w:rsidRDefault="008567B9" w:rsidP="007F118C">
            <w:pPr>
              <w:rPr>
                <w:lang w:val="en-GB" w:eastAsia="ko-KR"/>
              </w:rPr>
            </w:pPr>
            <w:proofErr w:type="spellStart"/>
            <w:r w:rsidRPr="00EE1A3E">
              <w:rPr>
                <w:lang w:val="en-GB" w:eastAsia="ko-KR"/>
              </w:rPr>
              <w:t>Leistungsort</w:t>
            </w:r>
            <w:proofErr w:type="spellEnd"/>
          </w:p>
        </w:tc>
        <w:tc>
          <w:tcPr>
            <w:tcW w:w="7049" w:type="dxa"/>
          </w:tcPr>
          <w:p w14:paraId="2B59E8F6" w14:textId="5210C0A8" w:rsidR="008567B9" w:rsidRPr="00EE1A3E" w:rsidRDefault="00970732" w:rsidP="008567B9">
            <w:pPr>
              <w:pStyle w:val="ListBullet"/>
              <w:rPr>
                <w:lang w:val="en-GB" w:eastAsia="ko-KR"/>
              </w:rPr>
            </w:pPr>
            <w:r>
              <w:rPr>
                <w:lang w:val="en-GB" w:eastAsia="ko-KR"/>
              </w:rPr>
              <w:t>Remote</w:t>
            </w:r>
          </w:p>
        </w:tc>
      </w:tr>
    </w:tbl>
    <w:p w14:paraId="33640B76" w14:textId="69470AEE" w:rsidR="008567B9" w:rsidRDefault="00B00022" w:rsidP="007F118C">
      <w:pPr>
        <w:pStyle w:val="BlockText"/>
        <w:rPr>
          <w:lang w:val="de-DE" w:eastAsia="en-US"/>
        </w:rPr>
      </w:pPr>
      <w:r>
        <w:rPr>
          <w:lang w:val="de-DE" w:eastAsia="en-US"/>
        </w:rPr>
        <w:t>SoftwareOne</w:t>
      </w:r>
      <w:r w:rsidR="007F118C" w:rsidRPr="007F118C">
        <w:rPr>
          <w:lang w:val="de-DE" w:eastAsia="en-US"/>
        </w:rPr>
        <w:t xml:space="preserve"> gleicht die aktuellen Cloud-Ausgaben mit den Geschäftsbereichen des Kunden ab und informiert über mögliche Kosteneinsparungen durch "Right Sizing" und "Right Costing" im Hinblick auf die Geschäftsziele des Kunden. Die folgenden Aufgaben werden von einem </w:t>
      </w:r>
      <w:r>
        <w:rPr>
          <w:lang w:val="de-DE" w:eastAsia="en-US"/>
        </w:rPr>
        <w:t>SoftwareOne</w:t>
      </w:r>
      <w:r w:rsidR="007F118C" w:rsidRPr="007F118C">
        <w:rPr>
          <w:lang w:val="de-DE" w:eastAsia="en-US"/>
        </w:rPr>
        <w:t>-Experten nach Abschluss des Kick-offs und Fundamental Workshop durchgeführt:</w:t>
      </w:r>
    </w:p>
    <w:tbl>
      <w:tblPr>
        <w:tblStyle w:val="SWOtablestandard"/>
        <w:tblW w:w="5000" w:type="pct"/>
        <w:tblLook w:val="0420" w:firstRow="1" w:lastRow="0" w:firstColumn="0" w:lastColumn="0" w:noHBand="0" w:noVBand="1"/>
      </w:tblPr>
      <w:tblGrid>
        <w:gridCol w:w="3185"/>
        <w:gridCol w:w="6443"/>
      </w:tblGrid>
      <w:tr w:rsidR="007F118C" w:rsidRPr="00EE1A3E" w14:paraId="482543B8" w14:textId="77777777" w:rsidTr="00312ED1">
        <w:trPr>
          <w:cnfStyle w:val="100000000000" w:firstRow="1" w:lastRow="0" w:firstColumn="0" w:lastColumn="0" w:oddVBand="0" w:evenVBand="0" w:oddHBand="0" w:evenHBand="0" w:firstRowFirstColumn="0" w:firstRowLastColumn="0" w:lastRowFirstColumn="0" w:lastRowLastColumn="0"/>
        </w:trPr>
        <w:tc>
          <w:tcPr>
            <w:tcW w:w="1654" w:type="pct"/>
            <w:hideMark/>
          </w:tcPr>
          <w:p w14:paraId="45FAEA8D" w14:textId="77777777" w:rsidR="007F118C" w:rsidRPr="00EE1A3E" w:rsidRDefault="007F118C">
            <w:pPr>
              <w:rPr>
                <w:rFonts w:ascii="Open Sans" w:hAnsi="Open Sans" w:cs="Open Sans"/>
                <w:color w:val="3C3C3C"/>
                <w:lang w:eastAsia="en-GB"/>
              </w:rPr>
            </w:pPr>
            <w:r w:rsidRPr="00EE1A3E">
              <w:rPr>
                <w:rFonts w:ascii="Open Sans" w:hAnsi="Open Sans" w:cs="Open Sans"/>
              </w:rPr>
              <w:t>Aufgabe</w:t>
            </w:r>
          </w:p>
        </w:tc>
        <w:tc>
          <w:tcPr>
            <w:tcW w:w="3346" w:type="pct"/>
            <w:hideMark/>
          </w:tcPr>
          <w:p w14:paraId="4604FB30" w14:textId="77777777" w:rsidR="007F118C" w:rsidRPr="00EE1A3E" w:rsidRDefault="007F118C">
            <w:pPr>
              <w:rPr>
                <w:rFonts w:ascii="Open Sans" w:hAnsi="Open Sans" w:cs="Open Sans"/>
              </w:rPr>
            </w:pPr>
            <w:proofErr w:type="spellStart"/>
            <w:r w:rsidRPr="00EE1A3E">
              <w:rPr>
                <w:rFonts w:ascii="Open Sans" w:hAnsi="Open Sans" w:cs="Open Sans"/>
              </w:rPr>
              <w:t>Beschreibung</w:t>
            </w:r>
            <w:proofErr w:type="spellEnd"/>
          </w:p>
        </w:tc>
      </w:tr>
      <w:tr w:rsidR="007F118C" w:rsidRPr="00752CAB" w14:paraId="58B57428" w14:textId="77777777" w:rsidTr="00312ED1">
        <w:trPr>
          <w:cnfStyle w:val="000000100000" w:firstRow="0" w:lastRow="0" w:firstColumn="0" w:lastColumn="0" w:oddVBand="0" w:evenVBand="0" w:oddHBand="1" w:evenHBand="0" w:firstRowFirstColumn="0" w:firstRowLastColumn="0" w:lastRowFirstColumn="0" w:lastRowLastColumn="0"/>
        </w:trPr>
        <w:tc>
          <w:tcPr>
            <w:tcW w:w="1654" w:type="pct"/>
          </w:tcPr>
          <w:p w14:paraId="58A3B72B" w14:textId="2B47797C" w:rsidR="007F118C" w:rsidRPr="00EE1A3E" w:rsidRDefault="006E7CC8">
            <w:pPr>
              <w:spacing w:before="55" w:after="55"/>
              <w:rPr>
                <w:rFonts w:ascii="Open Sans" w:hAnsi="Open Sans" w:cs="Open Sans"/>
                <w:bCs/>
                <w:snapToGrid w:val="0"/>
                <w:lang w:eastAsia="de-CH"/>
              </w:rPr>
            </w:pPr>
            <w:r>
              <w:rPr>
                <w:lang w:val="de-CH" w:eastAsia="ko-KR"/>
              </w:rPr>
              <w:t>FinOps for Cloud Onboarding</w:t>
            </w:r>
          </w:p>
        </w:tc>
        <w:tc>
          <w:tcPr>
            <w:tcW w:w="3346" w:type="pct"/>
          </w:tcPr>
          <w:p w14:paraId="50835089" w14:textId="711BB598" w:rsidR="007F118C" w:rsidRPr="00EE1A3E" w:rsidRDefault="007F118C">
            <w:pPr>
              <w:rPr>
                <w:rFonts w:ascii="Open Sans" w:hAnsi="Open Sans" w:cs="Open Sans"/>
                <w:snapToGrid w:val="0"/>
                <w:lang w:val="de-DE" w:eastAsia="de-CH"/>
              </w:rPr>
            </w:pPr>
            <w:r w:rsidRPr="00312ED1">
              <w:rPr>
                <w:lang w:val="de-DE" w:eastAsia="ko-KR"/>
              </w:rPr>
              <w:t xml:space="preserve">Aktivierung des </w:t>
            </w:r>
            <w:r w:rsidR="00B00022" w:rsidRPr="00312ED1">
              <w:rPr>
                <w:lang w:val="de-DE" w:eastAsia="ko-KR"/>
              </w:rPr>
              <w:t>SoftwareOne</w:t>
            </w:r>
            <w:r w:rsidRPr="00312ED1">
              <w:rPr>
                <w:lang w:val="de-DE" w:eastAsia="ko-KR"/>
              </w:rPr>
              <w:t xml:space="preserve"> </w:t>
            </w:r>
            <w:r w:rsidR="00140F45" w:rsidRPr="00312ED1">
              <w:rPr>
                <w:lang w:val="de-DE" w:eastAsia="ko-KR"/>
              </w:rPr>
              <w:t>FinOps for Cloudund Onboarding de</w:t>
            </w:r>
            <w:r w:rsidR="00140F45">
              <w:rPr>
                <w:lang w:val="de-DE" w:eastAsia="ko-KR"/>
              </w:rPr>
              <w:t>r Azure-Tenants</w:t>
            </w:r>
          </w:p>
        </w:tc>
      </w:tr>
      <w:tr w:rsidR="007F118C" w:rsidRPr="00752CAB" w14:paraId="748CBFD4" w14:textId="77777777" w:rsidTr="00312ED1">
        <w:trPr>
          <w:cnfStyle w:val="000000010000" w:firstRow="0" w:lastRow="0" w:firstColumn="0" w:lastColumn="0" w:oddVBand="0" w:evenVBand="0" w:oddHBand="0" w:evenHBand="1" w:firstRowFirstColumn="0" w:firstRowLastColumn="0" w:lastRowFirstColumn="0" w:lastRowLastColumn="0"/>
        </w:trPr>
        <w:tc>
          <w:tcPr>
            <w:tcW w:w="1654" w:type="pct"/>
          </w:tcPr>
          <w:p w14:paraId="4435FAF2" w14:textId="4F1280DA" w:rsidR="007F118C" w:rsidRPr="00EE1A3E" w:rsidRDefault="00A17CAC">
            <w:pPr>
              <w:spacing w:before="55" w:after="55"/>
              <w:rPr>
                <w:rFonts w:ascii="Open Sans" w:hAnsi="Open Sans" w:cs="Open Sans"/>
                <w:bCs/>
                <w:snapToGrid w:val="0"/>
                <w:lang w:eastAsia="de-CH"/>
              </w:rPr>
            </w:pPr>
            <w:r>
              <w:rPr>
                <w:lang w:val="de-CH" w:eastAsia="ko-KR"/>
              </w:rPr>
              <w:t>Kostenzuweisung</w:t>
            </w:r>
          </w:p>
        </w:tc>
        <w:tc>
          <w:tcPr>
            <w:tcW w:w="3346" w:type="pct"/>
          </w:tcPr>
          <w:p w14:paraId="65E8FCA4" w14:textId="77777777" w:rsidR="007F118C" w:rsidRPr="00E335B1" w:rsidRDefault="007F118C">
            <w:pPr>
              <w:spacing w:before="55" w:after="55"/>
              <w:rPr>
                <w:b/>
                <w:bCs/>
                <w:lang w:val="de-CH" w:eastAsia="ko-KR"/>
              </w:rPr>
            </w:pPr>
            <w:r w:rsidRPr="00E335B1">
              <w:rPr>
                <w:b/>
                <w:bCs/>
                <w:lang w:val="de-CH" w:eastAsia="ko-KR"/>
              </w:rPr>
              <w:t xml:space="preserve">Tag-Strategie überprüfen </w:t>
            </w:r>
          </w:p>
          <w:p w14:paraId="3630FA8B" w14:textId="13E6161F" w:rsidR="007F118C" w:rsidRPr="00E335B1" w:rsidRDefault="007F118C">
            <w:pPr>
              <w:pStyle w:val="ListBullet"/>
              <w:rPr>
                <w:lang w:val="de-CH" w:eastAsia="ko-KR"/>
              </w:rPr>
            </w:pPr>
            <w:r w:rsidRPr="00E335B1">
              <w:rPr>
                <w:lang w:val="de-CH" w:eastAsia="ko-KR"/>
              </w:rPr>
              <w:t>Analysieren der aktuellen Tagging-Struktur und Erstellung eines konsistenten Tagging-Schemas für alle Cloud-</w:t>
            </w:r>
            <w:r w:rsidRPr="00E335B1">
              <w:rPr>
                <w:lang w:val="de-CH" w:eastAsia="ko-KR"/>
              </w:rPr>
              <w:lastRenderedPageBreak/>
              <w:t>Abonnements</w:t>
            </w:r>
            <w:r w:rsidR="00380A48">
              <w:rPr>
                <w:lang w:val="de-CH" w:eastAsia="ko-KR"/>
              </w:rPr>
              <w:t>, diese dient als Basis für den Aufbau der benutzerdefinierten Gruppenstruktur</w:t>
            </w:r>
          </w:p>
          <w:p w14:paraId="60F69A96" w14:textId="04452F4E" w:rsidR="007F118C" w:rsidRPr="00EE1A3E" w:rsidRDefault="007F118C">
            <w:pPr>
              <w:pStyle w:val="ListBullet"/>
              <w:tabs>
                <w:tab w:val="clear" w:pos="360"/>
              </w:tabs>
              <w:spacing w:after="100" w:line="264" w:lineRule="auto"/>
              <w:ind w:left="0" w:firstLine="0"/>
              <w:rPr>
                <w:rFonts w:ascii="Open Sans" w:hAnsi="Open Sans" w:cs="Open Sans"/>
                <w:snapToGrid w:val="0"/>
                <w:lang w:eastAsia="ko-KR"/>
              </w:rPr>
            </w:pPr>
            <w:r w:rsidRPr="00EE1A3E">
              <w:rPr>
                <w:rFonts w:ascii="Open Sans" w:hAnsi="Open Sans" w:cs="Open Sans"/>
                <w:b/>
                <w:snapToGrid w:val="0"/>
                <w:lang w:val="de-DE" w:eastAsia="de-CH"/>
              </w:rPr>
              <w:t>Benutzerdefinierte Gruppen definieren</w:t>
            </w:r>
          </w:p>
          <w:p w14:paraId="6F955CCF" w14:textId="26D705BD" w:rsidR="007F118C" w:rsidRPr="00FA1B36" w:rsidRDefault="007F118C">
            <w:pPr>
              <w:pStyle w:val="ListBullet"/>
              <w:rPr>
                <w:lang w:val="de-CH" w:eastAsia="ko-KR"/>
              </w:rPr>
            </w:pPr>
            <w:r w:rsidRPr="00FA1B36">
              <w:rPr>
                <w:lang w:val="de-CH" w:eastAsia="ko-KR"/>
              </w:rPr>
              <w:t>Definition der benutzerdefinierten Gruppenstruktur auf der Grundlage der Berichtsanforderungen des Kunden, um die Ausgaben zu steuern</w:t>
            </w:r>
            <w:r w:rsidR="00C66741" w:rsidRPr="00FA1B36">
              <w:rPr>
                <w:lang w:val="de-CH" w:eastAsia="ko-KR"/>
              </w:rPr>
              <w:t xml:space="preserve"> </w:t>
            </w:r>
            <w:r w:rsidRPr="00FA1B36">
              <w:rPr>
                <w:lang w:val="de-CH" w:eastAsia="ko-KR"/>
              </w:rPr>
              <w:t>zu budgetieren</w:t>
            </w:r>
            <w:r w:rsidR="00401373">
              <w:rPr>
                <w:lang w:val="de-CH" w:eastAsia="ko-KR"/>
              </w:rPr>
              <w:t xml:space="preserve"> und</w:t>
            </w:r>
            <w:r w:rsidR="00401373" w:rsidRPr="00FA1B36">
              <w:rPr>
                <w:lang w:val="de-CH" w:eastAsia="ko-KR"/>
              </w:rPr>
              <w:t xml:space="preserve"> </w:t>
            </w:r>
            <w:r w:rsidRPr="00FA1B36">
              <w:rPr>
                <w:lang w:val="de-CH" w:eastAsia="ko-KR"/>
              </w:rPr>
              <w:t>zu verfolgen</w:t>
            </w:r>
          </w:p>
          <w:p w14:paraId="501655C1" w14:textId="77777777" w:rsidR="007F118C" w:rsidRPr="00EE1A3E" w:rsidRDefault="007F118C">
            <w:pPr>
              <w:pStyle w:val="ListBullet"/>
              <w:tabs>
                <w:tab w:val="clear" w:pos="360"/>
              </w:tabs>
              <w:ind w:left="0" w:firstLine="0"/>
              <w:rPr>
                <w:rFonts w:ascii="Open Sans" w:hAnsi="Open Sans" w:cs="Open Sans"/>
                <w:b/>
                <w:bCs/>
                <w:snapToGrid w:val="0"/>
                <w:lang w:val="de-DE" w:eastAsia="de-CH"/>
              </w:rPr>
            </w:pPr>
            <w:r w:rsidRPr="00EE1A3E">
              <w:rPr>
                <w:rFonts w:ascii="Open Sans" w:hAnsi="Open Sans" w:cs="Open Sans"/>
                <w:b/>
                <w:snapToGrid w:val="0"/>
                <w:lang w:val="de-DE" w:eastAsia="de-CH"/>
              </w:rPr>
              <w:t>Automatisierungsregeln erstellen</w:t>
            </w:r>
          </w:p>
          <w:p w14:paraId="03E49DF7" w14:textId="2203EE4A" w:rsidR="007F118C" w:rsidRPr="00EE1A3E" w:rsidRDefault="007F118C" w:rsidP="007F118C">
            <w:pPr>
              <w:pStyle w:val="ListBullet"/>
              <w:rPr>
                <w:snapToGrid w:val="0"/>
                <w:lang w:val="de-DE" w:eastAsia="de-CH"/>
              </w:rPr>
            </w:pPr>
            <w:r w:rsidRPr="00FA1B36">
              <w:rPr>
                <w:lang w:val="de-CH" w:eastAsia="ko-KR"/>
              </w:rPr>
              <w:t xml:space="preserve">Erstellung von </w:t>
            </w:r>
            <w:r w:rsidR="00464A54">
              <w:rPr>
                <w:lang w:val="de-CH" w:eastAsia="ko-KR"/>
              </w:rPr>
              <w:t>Regeln</w:t>
            </w:r>
            <w:r w:rsidRPr="00FA1B36">
              <w:rPr>
                <w:lang w:val="de-CH" w:eastAsia="ko-KR"/>
              </w:rPr>
              <w:t xml:space="preserve"> für die Zuweisung zur benutzerdefinierten Gruppenstruktur</w:t>
            </w:r>
          </w:p>
        </w:tc>
      </w:tr>
      <w:tr w:rsidR="007F118C" w:rsidRPr="00752CAB" w14:paraId="77C35519" w14:textId="77777777" w:rsidTr="00312ED1">
        <w:trPr>
          <w:cnfStyle w:val="000000100000" w:firstRow="0" w:lastRow="0" w:firstColumn="0" w:lastColumn="0" w:oddVBand="0" w:evenVBand="0" w:oddHBand="1" w:evenHBand="0" w:firstRowFirstColumn="0" w:firstRowLastColumn="0" w:lastRowFirstColumn="0" w:lastRowLastColumn="0"/>
        </w:trPr>
        <w:tc>
          <w:tcPr>
            <w:tcW w:w="1654" w:type="pct"/>
          </w:tcPr>
          <w:p w14:paraId="56A82392" w14:textId="0BD9636E" w:rsidR="007F118C" w:rsidRPr="00EE1A3E" w:rsidRDefault="00A17CAC">
            <w:pPr>
              <w:spacing w:before="55" w:after="55"/>
              <w:rPr>
                <w:rFonts w:ascii="Open Sans" w:hAnsi="Open Sans" w:cs="Open Sans"/>
                <w:bCs/>
                <w:snapToGrid w:val="0"/>
                <w:lang w:eastAsia="de-CH"/>
              </w:rPr>
            </w:pPr>
            <w:r>
              <w:rPr>
                <w:lang w:val="de-CH" w:eastAsia="ko-KR"/>
              </w:rPr>
              <w:lastRenderedPageBreak/>
              <w:t>Budget Management</w:t>
            </w:r>
          </w:p>
        </w:tc>
        <w:tc>
          <w:tcPr>
            <w:tcW w:w="3346" w:type="pct"/>
          </w:tcPr>
          <w:p w14:paraId="0B69861D" w14:textId="77777777" w:rsidR="007F118C" w:rsidRPr="00EE1A3E" w:rsidRDefault="007F118C">
            <w:pPr>
              <w:spacing w:before="55" w:after="55"/>
              <w:rPr>
                <w:rFonts w:ascii="Open Sans" w:hAnsi="Open Sans" w:cs="Open Sans"/>
                <w:snapToGrid w:val="0"/>
                <w:lang w:eastAsia="de-CH"/>
              </w:rPr>
            </w:pPr>
            <w:r w:rsidRPr="00EE1A3E">
              <w:rPr>
                <w:rFonts w:ascii="Open Sans" w:hAnsi="Open Sans" w:cs="Open Sans"/>
                <w:b/>
                <w:snapToGrid w:val="0"/>
                <w:lang w:eastAsia="de-CH"/>
              </w:rPr>
              <w:t xml:space="preserve">Definition von Budgets </w:t>
            </w:r>
          </w:p>
          <w:p w14:paraId="4ED4C203" w14:textId="3DC9F7AB" w:rsidR="007F118C" w:rsidRPr="002F7599" w:rsidRDefault="007F118C" w:rsidP="002F7599">
            <w:pPr>
              <w:pStyle w:val="ListBullet"/>
              <w:rPr>
                <w:lang w:val="de-CH" w:eastAsia="ko-KR"/>
              </w:rPr>
            </w:pPr>
            <w:r w:rsidRPr="002F7599">
              <w:rPr>
                <w:lang w:val="de-CH" w:eastAsia="ko-KR"/>
              </w:rPr>
              <w:t xml:space="preserve">Sobald die Budgets auf der Grundlage der vereinbarten organisatorischen Kostenstruktur des Kunden festgelegt sind, konfiguriert </w:t>
            </w:r>
            <w:r w:rsidR="00B00022" w:rsidRPr="002F7599">
              <w:rPr>
                <w:lang w:val="de-CH" w:eastAsia="ko-KR"/>
              </w:rPr>
              <w:t>SoftwareOne</w:t>
            </w:r>
            <w:r w:rsidRPr="002F7599">
              <w:rPr>
                <w:lang w:val="de-CH" w:eastAsia="ko-KR"/>
              </w:rPr>
              <w:t xml:space="preserve"> </w:t>
            </w:r>
            <w:r w:rsidR="00216F3F">
              <w:rPr>
                <w:lang w:val="de-CH" w:eastAsia="ko-KR"/>
              </w:rPr>
              <w:t>d</w:t>
            </w:r>
            <w:r w:rsidR="003A4B8F">
              <w:rPr>
                <w:lang w:val="de-CH" w:eastAsia="ko-KR"/>
              </w:rPr>
              <w:t xml:space="preserve">ie FinOps for Cloud Platform </w:t>
            </w:r>
            <w:r w:rsidRPr="002F7599">
              <w:rPr>
                <w:lang w:val="de-CH" w:eastAsia="ko-KR"/>
              </w:rPr>
              <w:t>, um die Budgets zu identifizieren und zu verfolgen</w:t>
            </w:r>
          </w:p>
          <w:p w14:paraId="5323D3BE" w14:textId="77777777" w:rsidR="007F118C" w:rsidRPr="00EE1A3E" w:rsidRDefault="007F118C">
            <w:pPr>
              <w:spacing w:before="55" w:after="55"/>
              <w:rPr>
                <w:rFonts w:ascii="Open Sans" w:hAnsi="Open Sans" w:cs="Open Sans"/>
                <w:b/>
                <w:snapToGrid w:val="0"/>
                <w:lang w:val="de-DE" w:eastAsia="de-CH"/>
              </w:rPr>
            </w:pPr>
            <w:r w:rsidRPr="00EE1A3E">
              <w:rPr>
                <w:rFonts w:ascii="Open Sans" w:hAnsi="Open Sans" w:cs="Open Sans"/>
                <w:b/>
                <w:snapToGrid w:val="0"/>
                <w:lang w:val="de-DE" w:eastAsia="de-CH"/>
              </w:rPr>
              <w:t>Erstellung von Dashboards</w:t>
            </w:r>
          </w:p>
          <w:p w14:paraId="207EF405" w14:textId="77777777" w:rsidR="007F118C" w:rsidRPr="002F7599" w:rsidRDefault="007F118C">
            <w:pPr>
              <w:pStyle w:val="ListBullet"/>
              <w:rPr>
                <w:lang w:val="de-CH" w:eastAsia="ko-KR"/>
              </w:rPr>
            </w:pPr>
            <w:r w:rsidRPr="002F7599">
              <w:rPr>
                <w:lang w:val="de-CH" w:eastAsia="ko-KR"/>
              </w:rPr>
              <w:t>Erstellung vereinbarter Dashboards und Berichte zur Bereitstellung von Stakeholder-orientierten Informationen</w:t>
            </w:r>
          </w:p>
          <w:p w14:paraId="41642F0B" w14:textId="77777777" w:rsidR="007F118C" w:rsidRPr="002F7599" w:rsidRDefault="007F118C">
            <w:pPr>
              <w:pStyle w:val="ListBullet"/>
              <w:rPr>
                <w:lang w:val="de-CH" w:eastAsia="ko-KR"/>
              </w:rPr>
            </w:pPr>
            <w:r w:rsidRPr="002F7599">
              <w:rPr>
                <w:lang w:val="de-CH" w:eastAsia="ko-KR"/>
              </w:rPr>
              <w:t>Befähigung des Kunden zur proaktiven Verfolgung der Ausgaben gegenüber dem Budget durch angepasste Dashboards</w:t>
            </w:r>
          </w:p>
          <w:p w14:paraId="3B6DA0EC" w14:textId="6A9C468A" w:rsidR="007F118C" w:rsidRPr="00EE1A3E" w:rsidRDefault="00E355E6">
            <w:pPr>
              <w:pStyle w:val="ListBullet"/>
              <w:rPr>
                <w:rFonts w:ascii="Open Sans" w:hAnsi="Open Sans" w:cs="Open Sans"/>
                <w:lang w:val="de-DE"/>
              </w:rPr>
            </w:pPr>
            <w:r>
              <w:rPr>
                <w:lang w:val="de-CH" w:eastAsia="ko-KR"/>
              </w:rPr>
              <w:t>FinOps for Cloud</w:t>
            </w:r>
            <w:r w:rsidR="007F118C" w:rsidRPr="002F7599">
              <w:rPr>
                <w:lang w:val="de-CH" w:eastAsia="ko-KR"/>
              </w:rPr>
              <w:t xml:space="preserve"> wird so eingerichtet, dass jeder Cloud-Service-Verantwortliche Einblick in seinen jeweiligen Cloud-Service hat, so dass er proaktiv die Ausgaben im Vergleich zu seinem Budget verwalten kann</w:t>
            </w:r>
          </w:p>
        </w:tc>
      </w:tr>
      <w:tr w:rsidR="007F118C" w:rsidRPr="005443C3" w14:paraId="53241BCC" w14:textId="77777777" w:rsidTr="00312ED1">
        <w:trPr>
          <w:cnfStyle w:val="000000010000" w:firstRow="0" w:lastRow="0" w:firstColumn="0" w:lastColumn="0" w:oddVBand="0" w:evenVBand="0" w:oddHBand="0" w:evenHBand="1" w:firstRowFirstColumn="0" w:firstRowLastColumn="0" w:lastRowFirstColumn="0" w:lastRowLastColumn="0"/>
        </w:trPr>
        <w:tc>
          <w:tcPr>
            <w:tcW w:w="1654" w:type="pct"/>
          </w:tcPr>
          <w:p w14:paraId="1BA49858" w14:textId="65523472" w:rsidR="007F118C" w:rsidRPr="00EE1A3E" w:rsidRDefault="007F118C" w:rsidP="00216F3F">
            <w:pPr>
              <w:pStyle w:val="ListBullet"/>
              <w:tabs>
                <w:tab w:val="clear" w:pos="360"/>
              </w:tabs>
              <w:rPr>
                <w:rFonts w:ascii="Open Sans" w:hAnsi="Open Sans" w:cs="Open Sans"/>
                <w:bCs/>
                <w:snapToGrid w:val="0"/>
                <w:lang w:eastAsia="de-CH"/>
              </w:rPr>
            </w:pPr>
            <w:r w:rsidRPr="00216F3F">
              <w:rPr>
                <w:lang w:val="de-CH" w:eastAsia="ko-KR"/>
              </w:rPr>
              <w:t>Benutzeraktivierung</w:t>
            </w:r>
          </w:p>
        </w:tc>
        <w:tc>
          <w:tcPr>
            <w:tcW w:w="3346" w:type="pct"/>
          </w:tcPr>
          <w:p w14:paraId="14752FFA" w14:textId="5FF5D989" w:rsidR="007F118C" w:rsidRPr="004B4403" w:rsidRDefault="00FE3B4D">
            <w:pPr>
              <w:pStyle w:val="ListBullet"/>
              <w:rPr>
                <w:lang w:eastAsia="ko-KR"/>
              </w:rPr>
            </w:pPr>
            <w:r w:rsidRPr="004B4403">
              <w:rPr>
                <w:lang w:eastAsia="ko-KR"/>
              </w:rPr>
              <w:t>FinOps for Cloud</w:t>
            </w:r>
            <w:r w:rsidR="007F118C" w:rsidRPr="004B4403">
              <w:rPr>
                <w:lang w:eastAsia="ko-KR"/>
              </w:rPr>
              <w:t xml:space="preserve"> User Management</w:t>
            </w:r>
          </w:p>
          <w:p w14:paraId="6EBE52A6" w14:textId="77777777" w:rsidR="007F118C" w:rsidRPr="00216F3F" w:rsidRDefault="007F118C">
            <w:pPr>
              <w:pStyle w:val="ListBullet"/>
              <w:rPr>
                <w:lang w:val="de-CH" w:eastAsia="ko-KR"/>
              </w:rPr>
            </w:pPr>
            <w:r w:rsidRPr="00216F3F">
              <w:rPr>
                <w:lang w:val="de-CH" w:eastAsia="ko-KR"/>
              </w:rPr>
              <w:t xml:space="preserve">Einrichtung neuer Benutzer </w:t>
            </w:r>
          </w:p>
          <w:p w14:paraId="1675996D" w14:textId="77777777" w:rsidR="007F118C" w:rsidRPr="00216F3F" w:rsidRDefault="007F118C">
            <w:pPr>
              <w:pStyle w:val="ListBullet"/>
              <w:rPr>
                <w:lang w:val="de-CH" w:eastAsia="ko-KR"/>
              </w:rPr>
            </w:pPr>
            <w:r w:rsidRPr="00216F3F">
              <w:rPr>
                <w:lang w:val="de-CH" w:eastAsia="ko-KR"/>
              </w:rPr>
              <w:t>Anlegen neuer Benutzer und rollenbasierte Zugriffskontrolle (RBAC) für die jeweiligen Geschäftsbereiche</w:t>
            </w:r>
          </w:p>
          <w:p w14:paraId="388BAC76" w14:textId="77777777" w:rsidR="007F118C" w:rsidRPr="00216F3F" w:rsidRDefault="007F118C">
            <w:pPr>
              <w:pStyle w:val="ListBullet"/>
              <w:rPr>
                <w:lang w:val="de-CH" w:eastAsia="ko-KR"/>
              </w:rPr>
            </w:pPr>
            <w:r w:rsidRPr="00216F3F">
              <w:rPr>
                <w:lang w:val="de-CH" w:eastAsia="ko-KR"/>
              </w:rPr>
              <w:t>Kundenschulung und Enablement für die Benutzerverwaltung (Self-Service)</w:t>
            </w:r>
          </w:p>
          <w:p w14:paraId="6163F7BE" w14:textId="75A73FBF" w:rsidR="007F118C" w:rsidRPr="00EE1A3E" w:rsidRDefault="007F118C">
            <w:pPr>
              <w:pStyle w:val="ListBullet"/>
              <w:rPr>
                <w:rFonts w:ascii="Open Sans" w:hAnsi="Open Sans" w:cs="Open Sans"/>
                <w:snapToGrid w:val="0"/>
                <w:lang w:val="de-DE" w:eastAsia="de-CH"/>
              </w:rPr>
            </w:pPr>
            <w:r w:rsidRPr="00216F3F">
              <w:rPr>
                <w:lang w:val="de-CH" w:eastAsia="ko-KR"/>
              </w:rPr>
              <w:t xml:space="preserve">Angepasste Dashboard-Funktionen </w:t>
            </w:r>
            <w:r w:rsidR="0006173E">
              <w:rPr>
                <w:lang w:val="de-CH" w:eastAsia="ko-KR"/>
              </w:rPr>
              <w:t>in FinOps for Cloud</w:t>
            </w:r>
          </w:p>
        </w:tc>
      </w:tr>
      <w:tr w:rsidR="007F118C" w:rsidRPr="00752CAB" w14:paraId="2123B78C" w14:textId="77777777" w:rsidTr="00312ED1">
        <w:trPr>
          <w:cnfStyle w:val="000000100000" w:firstRow="0" w:lastRow="0" w:firstColumn="0" w:lastColumn="0" w:oddVBand="0" w:evenVBand="0" w:oddHBand="1" w:evenHBand="0" w:firstRowFirstColumn="0" w:firstRowLastColumn="0" w:lastRowFirstColumn="0" w:lastRowLastColumn="0"/>
        </w:trPr>
        <w:tc>
          <w:tcPr>
            <w:tcW w:w="1654" w:type="pct"/>
          </w:tcPr>
          <w:p w14:paraId="5E2C4BE7" w14:textId="77777777" w:rsidR="007F118C" w:rsidRPr="00EE1A3E" w:rsidRDefault="007F118C">
            <w:pPr>
              <w:spacing w:before="55" w:after="55"/>
              <w:rPr>
                <w:rFonts w:ascii="Open Sans" w:hAnsi="Open Sans" w:cs="Open Sans"/>
                <w:bCs/>
                <w:snapToGrid w:val="0"/>
                <w:lang w:eastAsia="de-CH"/>
              </w:rPr>
            </w:pPr>
            <w:r w:rsidRPr="003508B5">
              <w:rPr>
                <w:lang w:val="de-CH" w:eastAsia="ko-KR"/>
              </w:rPr>
              <w:t>Abhängigkeiten</w:t>
            </w:r>
          </w:p>
        </w:tc>
        <w:tc>
          <w:tcPr>
            <w:tcW w:w="3346" w:type="pct"/>
          </w:tcPr>
          <w:p w14:paraId="6468BCE6" w14:textId="5DFE0ECC" w:rsidR="007F118C" w:rsidRPr="00700957" w:rsidRDefault="007F118C" w:rsidP="00700957">
            <w:pPr>
              <w:pStyle w:val="ListBullet"/>
              <w:rPr>
                <w:lang w:val="de-CH" w:eastAsia="ko-KR"/>
              </w:rPr>
            </w:pPr>
            <w:r w:rsidRPr="00700957">
              <w:rPr>
                <w:lang w:val="de-CH" w:eastAsia="ko-KR"/>
              </w:rPr>
              <w:t xml:space="preserve">Der Zugriff auf und die Nutzung </w:t>
            </w:r>
            <w:r w:rsidR="00B8515C">
              <w:rPr>
                <w:lang w:val="de-CH" w:eastAsia="ko-KR"/>
              </w:rPr>
              <w:t>der FinOps for Cloud Platform</w:t>
            </w:r>
            <w:r w:rsidRPr="00700957">
              <w:rPr>
                <w:lang w:val="de-CH" w:eastAsia="ko-KR"/>
              </w:rPr>
              <w:t xml:space="preserve"> unterliegt der Akzeptanz und Einhaltung </w:t>
            </w:r>
            <w:r w:rsidR="00572D18">
              <w:rPr>
                <w:lang w:val="de-CH" w:eastAsia="ko-KR"/>
              </w:rPr>
              <w:t xml:space="preserve">der </w:t>
            </w:r>
            <w:r w:rsidR="00B8515C">
              <w:rPr>
                <w:lang w:val="de-CH" w:eastAsia="ko-KR"/>
              </w:rPr>
              <w:t>FinOps for Cloud</w:t>
            </w:r>
            <w:r w:rsidRPr="00700957">
              <w:rPr>
                <w:lang w:val="de-CH" w:eastAsia="ko-KR"/>
              </w:rPr>
              <w:t>-Nutzungsbedingungen durch den Kunden, die unter</w:t>
            </w:r>
            <w:r w:rsidRPr="004B4403">
              <w:rPr>
                <w:lang w:val="de-DE"/>
              </w:rPr>
              <w:t xml:space="preserve"> </w:t>
            </w:r>
            <w:hyperlink r:id="rId13" w:history="1">
              <w:r w:rsidR="00B8515C" w:rsidRPr="003A540C">
                <w:rPr>
                  <w:rStyle w:val="Hyperlink"/>
                  <w:lang w:val="de-DE"/>
                </w:rPr>
                <w:t>Terms of Use | FinOps for Cloud</w:t>
              </w:r>
            </w:hyperlink>
            <w:r w:rsidRPr="00700957">
              <w:rPr>
                <w:lang w:val="de-CH" w:eastAsia="ko-KR"/>
              </w:rPr>
              <w:t xml:space="preserve">  verfügbar sind.</w:t>
            </w:r>
          </w:p>
        </w:tc>
      </w:tr>
    </w:tbl>
    <w:p w14:paraId="07D0517E" w14:textId="768A92BB" w:rsidR="007F118C" w:rsidRPr="004B4403" w:rsidRDefault="008B1FF6" w:rsidP="007F118C">
      <w:pPr>
        <w:pStyle w:val="Heading3"/>
        <w:rPr>
          <w:lang w:eastAsia="en-US"/>
        </w:rPr>
      </w:pPr>
      <w:bookmarkStart w:id="8" w:name="_Toc203484018"/>
      <w:r w:rsidRPr="004B4403">
        <w:rPr>
          <w:lang w:eastAsia="en-US"/>
        </w:rPr>
        <w:lastRenderedPageBreak/>
        <w:t>FinOps for Cloud</w:t>
      </w:r>
      <w:r w:rsidR="007F118C" w:rsidRPr="004B4403">
        <w:rPr>
          <w:lang w:eastAsia="en-US"/>
        </w:rPr>
        <w:t xml:space="preserve"> </w:t>
      </w:r>
      <w:proofErr w:type="spellStart"/>
      <w:r w:rsidR="007F118C" w:rsidRPr="004B4403">
        <w:rPr>
          <w:lang w:eastAsia="en-US"/>
        </w:rPr>
        <w:t>Implementierung</w:t>
      </w:r>
      <w:proofErr w:type="spellEnd"/>
      <w:r w:rsidR="007F118C" w:rsidRPr="004B4403">
        <w:rPr>
          <w:lang w:eastAsia="en-US"/>
        </w:rPr>
        <w:t xml:space="preserve"> / Onboarding</w:t>
      </w:r>
      <w:bookmarkEnd w:id="8"/>
    </w:p>
    <w:tbl>
      <w:tblPr>
        <w:tblStyle w:val="SWOtablestandard"/>
        <w:tblW w:w="9643" w:type="dxa"/>
        <w:tblLook w:val="0400" w:firstRow="0" w:lastRow="0" w:firstColumn="0" w:lastColumn="0" w:noHBand="0" w:noVBand="1"/>
      </w:tblPr>
      <w:tblGrid>
        <w:gridCol w:w="2333"/>
        <w:gridCol w:w="7310"/>
      </w:tblGrid>
      <w:tr w:rsidR="007F118C" w:rsidRPr="00752CAB" w14:paraId="101BE5EC" w14:textId="77777777" w:rsidTr="00E70CA8">
        <w:trPr>
          <w:cnfStyle w:val="000000100000" w:firstRow="0" w:lastRow="0" w:firstColumn="0" w:lastColumn="0" w:oddVBand="0" w:evenVBand="0" w:oddHBand="1" w:evenHBand="0" w:firstRowFirstColumn="0" w:firstRowLastColumn="0" w:lastRowFirstColumn="0" w:lastRowLastColumn="0"/>
        </w:trPr>
        <w:tc>
          <w:tcPr>
            <w:tcW w:w="2333" w:type="dxa"/>
          </w:tcPr>
          <w:p w14:paraId="170495B5" w14:textId="77777777" w:rsidR="007F118C" w:rsidRPr="00EE1A3E" w:rsidRDefault="007F118C" w:rsidP="007F118C">
            <w:pPr>
              <w:rPr>
                <w:b/>
              </w:rPr>
            </w:pPr>
            <w:proofErr w:type="spellStart"/>
            <w:r w:rsidRPr="00EE1A3E">
              <w:t>Inklusive</w:t>
            </w:r>
            <w:proofErr w:type="spellEnd"/>
          </w:p>
        </w:tc>
        <w:tc>
          <w:tcPr>
            <w:tcW w:w="7310" w:type="dxa"/>
          </w:tcPr>
          <w:p w14:paraId="25EFFF9F" w14:textId="2EF078DD" w:rsidR="007F118C" w:rsidRPr="00EE1A3E" w:rsidRDefault="00B00022">
            <w:pPr>
              <w:rPr>
                <w:lang w:val="en-GB" w:eastAsia="ko-KR"/>
              </w:rPr>
            </w:pPr>
            <w:r>
              <w:rPr>
                <w:lang w:val="en-GB" w:eastAsia="ko-KR"/>
              </w:rPr>
              <w:t>SoftwareOne</w:t>
            </w:r>
            <w:r w:rsidR="007F118C" w:rsidRPr="00EE1A3E">
              <w:rPr>
                <w:lang w:val="en-GB" w:eastAsia="ko-KR"/>
              </w:rPr>
              <w:t xml:space="preserve"> </w:t>
            </w:r>
            <w:proofErr w:type="spellStart"/>
            <w:r w:rsidR="007F118C" w:rsidRPr="00EE1A3E">
              <w:rPr>
                <w:lang w:val="en-GB" w:eastAsia="ko-KR"/>
              </w:rPr>
              <w:t>wird</w:t>
            </w:r>
            <w:proofErr w:type="spellEnd"/>
            <w:r w:rsidR="007F118C" w:rsidRPr="00EE1A3E">
              <w:rPr>
                <w:lang w:val="en-GB" w:eastAsia="ko-KR"/>
              </w:rPr>
              <w:t xml:space="preserve"> </w:t>
            </w:r>
            <w:proofErr w:type="spellStart"/>
            <w:r w:rsidR="007F118C" w:rsidRPr="00EE1A3E">
              <w:rPr>
                <w:lang w:val="en-GB" w:eastAsia="ko-KR"/>
              </w:rPr>
              <w:t>folgendes</w:t>
            </w:r>
            <w:proofErr w:type="spellEnd"/>
            <w:r w:rsidR="007F118C" w:rsidRPr="00EE1A3E">
              <w:rPr>
                <w:lang w:val="en-GB" w:eastAsia="ko-KR"/>
              </w:rPr>
              <w:t xml:space="preserve"> </w:t>
            </w:r>
            <w:proofErr w:type="spellStart"/>
            <w:r w:rsidR="007F118C" w:rsidRPr="00EE1A3E">
              <w:rPr>
                <w:lang w:val="en-GB" w:eastAsia="ko-KR"/>
              </w:rPr>
              <w:t>liefern</w:t>
            </w:r>
            <w:proofErr w:type="spellEnd"/>
            <w:r w:rsidR="007F118C" w:rsidRPr="00EE1A3E">
              <w:rPr>
                <w:lang w:val="en-GB" w:eastAsia="ko-KR"/>
              </w:rPr>
              <w:t xml:space="preserve">:  </w:t>
            </w:r>
          </w:p>
          <w:p w14:paraId="032E3974" w14:textId="3D2BFBFB" w:rsidR="007F118C" w:rsidRPr="00EE1A3E" w:rsidRDefault="007F118C" w:rsidP="007F118C">
            <w:pPr>
              <w:pStyle w:val="ListBullet"/>
              <w:rPr>
                <w:lang w:val="de-CH" w:eastAsia="ko-KR"/>
              </w:rPr>
            </w:pPr>
            <w:r w:rsidRPr="2673E040">
              <w:rPr>
                <w:lang w:val="de-CH" w:eastAsia="ko-KR"/>
              </w:rPr>
              <w:t xml:space="preserve">Einrichtung </w:t>
            </w:r>
            <w:r w:rsidR="00C001B2">
              <w:rPr>
                <w:lang w:val="de-CH" w:eastAsia="ko-KR"/>
              </w:rPr>
              <w:t>des FinOps for Cloud Zugangs</w:t>
            </w:r>
          </w:p>
          <w:p w14:paraId="1F5EBD95" w14:textId="39AD2548" w:rsidR="007F118C" w:rsidRPr="00EE1A3E" w:rsidRDefault="00B00022">
            <w:pPr>
              <w:pStyle w:val="ListBullet"/>
              <w:rPr>
                <w:lang w:val="de-CH" w:eastAsia="ko-KR"/>
              </w:rPr>
            </w:pPr>
            <w:r w:rsidRPr="2673E040">
              <w:rPr>
                <w:lang w:val="de-CH" w:eastAsia="ko-KR"/>
              </w:rPr>
              <w:t>SoftwareOne</w:t>
            </w:r>
            <w:r w:rsidR="007F118C" w:rsidRPr="2673E040">
              <w:rPr>
                <w:lang w:val="de-CH" w:eastAsia="ko-KR"/>
              </w:rPr>
              <w:t xml:space="preserve"> führt eine Schulung mit folgendem Umfang durch:</w:t>
            </w:r>
          </w:p>
          <w:p w14:paraId="109BB794" w14:textId="77777777" w:rsidR="007F118C" w:rsidRPr="00EE1A3E" w:rsidRDefault="007F118C" w:rsidP="007F118C">
            <w:pPr>
              <w:pStyle w:val="ListBullet"/>
              <w:numPr>
                <w:ilvl w:val="1"/>
                <w:numId w:val="17"/>
              </w:numPr>
              <w:rPr>
                <w:lang w:val="de-CH" w:eastAsia="ko-KR"/>
              </w:rPr>
            </w:pPr>
            <w:r w:rsidRPr="00EE1A3E">
              <w:rPr>
                <w:lang w:val="de-CH" w:eastAsia="ko-KR"/>
              </w:rPr>
              <w:t>Das Anlegen neuer Benutzer und die RBAC-Implementierung</w:t>
            </w:r>
          </w:p>
          <w:p w14:paraId="40DE66F5" w14:textId="77777777" w:rsidR="007F118C" w:rsidRPr="00EE1A3E" w:rsidRDefault="007F118C" w:rsidP="007F118C">
            <w:pPr>
              <w:pStyle w:val="ListBullet"/>
              <w:numPr>
                <w:ilvl w:val="1"/>
                <w:numId w:val="17"/>
              </w:numPr>
              <w:rPr>
                <w:lang w:val="en-GB" w:eastAsia="ko-KR"/>
              </w:rPr>
            </w:pPr>
            <w:proofErr w:type="spellStart"/>
            <w:r w:rsidRPr="00EE1A3E">
              <w:rPr>
                <w:lang w:val="en-GB" w:eastAsia="ko-KR"/>
              </w:rPr>
              <w:t>Einrichtung</w:t>
            </w:r>
            <w:proofErr w:type="spellEnd"/>
            <w:r w:rsidRPr="00EE1A3E">
              <w:rPr>
                <w:lang w:val="en-GB" w:eastAsia="ko-KR"/>
              </w:rPr>
              <w:t xml:space="preserve"> von Budgets für </w:t>
            </w:r>
            <w:proofErr w:type="spellStart"/>
            <w:r w:rsidRPr="00EE1A3E">
              <w:rPr>
                <w:lang w:val="en-GB" w:eastAsia="ko-KR"/>
              </w:rPr>
              <w:t>Geschäftseinheiten</w:t>
            </w:r>
            <w:proofErr w:type="spellEnd"/>
          </w:p>
          <w:p w14:paraId="2F2095B4" w14:textId="77777777" w:rsidR="007F118C" w:rsidRPr="00EE1A3E" w:rsidRDefault="007F118C" w:rsidP="007F118C">
            <w:pPr>
              <w:pStyle w:val="ListBullet"/>
              <w:numPr>
                <w:ilvl w:val="1"/>
                <w:numId w:val="17"/>
              </w:numPr>
              <w:rPr>
                <w:lang w:val="de-CH" w:eastAsia="ko-KR"/>
              </w:rPr>
            </w:pPr>
            <w:r w:rsidRPr="00EE1A3E">
              <w:rPr>
                <w:lang w:val="de-CH" w:eastAsia="ko-KR"/>
              </w:rPr>
              <w:t>Ergänzung der Kunden-Reporting-Struktur</w:t>
            </w:r>
          </w:p>
        </w:tc>
      </w:tr>
      <w:tr w:rsidR="007F118C" w:rsidRPr="00752CAB" w14:paraId="07297483" w14:textId="77777777" w:rsidTr="00E70CA8">
        <w:trPr>
          <w:cnfStyle w:val="000000010000" w:firstRow="0" w:lastRow="0" w:firstColumn="0" w:lastColumn="0" w:oddVBand="0" w:evenVBand="0" w:oddHBand="0" w:evenHBand="1" w:firstRowFirstColumn="0" w:firstRowLastColumn="0" w:lastRowFirstColumn="0" w:lastRowLastColumn="0"/>
        </w:trPr>
        <w:tc>
          <w:tcPr>
            <w:tcW w:w="2333" w:type="dxa"/>
          </w:tcPr>
          <w:p w14:paraId="195045CF" w14:textId="77777777" w:rsidR="007F118C" w:rsidRPr="00EE1A3E" w:rsidRDefault="007F118C" w:rsidP="007F118C">
            <w:pPr>
              <w:rPr>
                <w:b/>
              </w:rPr>
            </w:pPr>
            <w:proofErr w:type="spellStart"/>
            <w:r w:rsidRPr="00EE1A3E">
              <w:t>Ausnahmen</w:t>
            </w:r>
            <w:proofErr w:type="spellEnd"/>
          </w:p>
        </w:tc>
        <w:tc>
          <w:tcPr>
            <w:tcW w:w="7310" w:type="dxa"/>
          </w:tcPr>
          <w:p w14:paraId="3792DD15" w14:textId="77777777" w:rsidR="007F118C" w:rsidRPr="00EE1A3E" w:rsidRDefault="007F118C" w:rsidP="007F118C">
            <w:r w:rsidRPr="00EE1A3E">
              <w:rPr>
                <w:lang w:val="de-CH"/>
              </w:rPr>
              <w:t xml:space="preserve">Alle anderen Arbeiten oder Dienstleistungen, die nicht unter Inklusive aufgeführt sind, sind ausgeschlossen. </w:t>
            </w:r>
            <w:r w:rsidRPr="00EE1A3E">
              <w:t xml:space="preserve">Zum </w:t>
            </w:r>
            <w:proofErr w:type="spellStart"/>
            <w:r w:rsidRPr="00EE1A3E">
              <w:t>Beispiel</w:t>
            </w:r>
            <w:proofErr w:type="spellEnd"/>
            <w:r w:rsidRPr="00EE1A3E">
              <w:t>:</w:t>
            </w:r>
          </w:p>
          <w:p w14:paraId="18384207" w14:textId="77777777" w:rsidR="007F118C" w:rsidRPr="00EE1A3E" w:rsidRDefault="007F118C">
            <w:pPr>
              <w:pStyle w:val="ListBullet"/>
              <w:rPr>
                <w:lang w:val="de-CH" w:eastAsia="ko-KR"/>
              </w:rPr>
            </w:pPr>
            <w:r w:rsidRPr="2673E040">
              <w:rPr>
                <w:lang w:val="de-CH" w:eastAsia="ko-KR"/>
              </w:rPr>
              <w:t>In dieser Phase werden keine Migrationen durchgeführt</w:t>
            </w:r>
          </w:p>
          <w:p w14:paraId="4149C063" w14:textId="77777777" w:rsidR="007F118C" w:rsidRPr="00EE1A3E" w:rsidRDefault="007F118C">
            <w:pPr>
              <w:pStyle w:val="ListBullet"/>
              <w:rPr>
                <w:lang w:val="de-CH" w:eastAsia="ko-KR"/>
              </w:rPr>
            </w:pPr>
            <w:r w:rsidRPr="2673E040">
              <w:rPr>
                <w:lang w:val="de-CH" w:eastAsia="ko-KR"/>
              </w:rPr>
              <w:t>In dieser Phase werden keine Konfigurationsänderungen an den tatsächlichen Cloud-Umgebungen vorgenommen</w:t>
            </w:r>
          </w:p>
          <w:p w14:paraId="4566787F" w14:textId="77777777" w:rsidR="007F118C" w:rsidRPr="00EE1A3E" w:rsidRDefault="007F118C">
            <w:pPr>
              <w:pStyle w:val="ListBullet"/>
              <w:rPr>
                <w:lang w:val="de-CH" w:eastAsia="ko-KR"/>
              </w:rPr>
            </w:pPr>
            <w:r w:rsidRPr="2673E040">
              <w:rPr>
                <w:lang w:val="de-CH" w:eastAsia="ko-KR"/>
              </w:rPr>
              <w:t>Benutzerdefinierte API-Anfragen und -Aufrufe zum Abrufen von Cloud-Nutzungsinformationen</w:t>
            </w:r>
          </w:p>
        </w:tc>
      </w:tr>
      <w:tr w:rsidR="007F118C" w:rsidRPr="00752CAB" w14:paraId="17BE4D4E" w14:textId="77777777" w:rsidTr="00E70CA8">
        <w:trPr>
          <w:cnfStyle w:val="000000100000" w:firstRow="0" w:lastRow="0" w:firstColumn="0" w:lastColumn="0" w:oddVBand="0" w:evenVBand="0" w:oddHBand="1" w:evenHBand="0" w:firstRowFirstColumn="0" w:firstRowLastColumn="0" w:lastRowFirstColumn="0" w:lastRowLastColumn="0"/>
        </w:trPr>
        <w:tc>
          <w:tcPr>
            <w:tcW w:w="2333" w:type="dxa"/>
          </w:tcPr>
          <w:p w14:paraId="5C6766EE" w14:textId="77777777" w:rsidR="007F118C" w:rsidRPr="00EE1A3E" w:rsidRDefault="007F118C" w:rsidP="007F118C">
            <w:pPr>
              <w:rPr>
                <w:b/>
              </w:rPr>
            </w:pPr>
            <w:proofErr w:type="spellStart"/>
            <w:r w:rsidRPr="00EE1A3E">
              <w:t>Abhängigkeiten</w:t>
            </w:r>
            <w:proofErr w:type="spellEnd"/>
          </w:p>
        </w:tc>
        <w:tc>
          <w:tcPr>
            <w:tcW w:w="7310" w:type="dxa"/>
          </w:tcPr>
          <w:p w14:paraId="05E4B226" w14:textId="77777777" w:rsidR="007F118C" w:rsidRPr="00EE1A3E" w:rsidRDefault="007F118C">
            <w:pPr>
              <w:pStyle w:val="ListBullet"/>
              <w:rPr>
                <w:lang w:val="de-CH" w:eastAsia="ko-KR"/>
              </w:rPr>
            </w:pPr>
            <w:r w:rsidRPr="2673E040">
              <w:rPr>
                <w:lang w:val="de-CH" w:eastAsia="ko-KR"/>
              </w:rPr>
              <w:t>Verfügbarkeit der technischen Service Owner des Kunden während der Laufzeit</w:t>
            </w:r>
          </w:p>
          <w:p w14:paraId="31930EAF" w14:textId="77777777" w:rsidR="007F118C" w:rsidRPr="00EE1A3E" w:rsidRDefault="007F118C">
            <w:pPr>
              <w:pStyle w:val="ListBullet"/>
              <w:rPr>
                <w:lang w:val="de-CH" w:eastAsia="ko-KR"/>
              </w:rPr>
            </w:pPr>
            <w:r w:rsidRPr="2673E040">
              <w:rPr>
                <w:lang w:val="de-CH" w:eastAsia="ko-KR"/>
              </w:rPr>
              <w:t>Bereitstellung von Besprechungsräumen mit Internetzugang, Whiteboard und Beamer durch den Kunden (für den Fall, dass die Schulung vor Ort stattfindet)</w:t>
            </w:r>
          </w:p>
          <w:p w14:paraId="31186548" w14:textId="77777777" w:rsidR="007F118C" w:rsidRPr="00EE1A3E" w:rsidRDefault="007F118C">
            <w:pPr>
              <w:pStyle w:val="ListBullet"/>
              <w:rPr>
                <w:lang w:val="de-CH" w:eastAsia="ko-KR"/>
              </w:rPr>
            </w:pPr>
            <w:commentRangeStart w:id="9"/>
            <w:commentRangeStart w:id="10"/>
            <w:commentRangeStart w:id="11"/>
            <w:r w:rsidRPr="2673E040">
              <w:rPr>
                <w:lang w:val="de-CH" w:eastAsia="ko-KR"/>
              </w:rPr>
              <w:t>Ernennung einer Person innerhalb der Kundenorganisation mit ausreichenden Berechtigungen zur Durchführung des Onboarding-Prozesses:</w:t>
            </w:r>
          </w:p>
          <w:p w14:paraId="5C85E565" w14:textId="1C0376EB" w:rsidR="007F118C" w:rsidRPr="004B4403" w:rsidRDefault="007F118C" w:rsidP="004B4403">
            <w:pPr>
              <w:pStyle w:val="ListBullet2"/>
              <w:rPr>
                <w:lang w:val="de-CH"/>
              </w:rPr>
            </w:pPr>
            <w:r w:rsidRPr="00EE1A3E">
              <w:rPr>
                <w:lang w:val="de-CH"/>
              </w:rPr>
              <w:t>Azure: Dem Benutzer sollte die Rolle "Owner" in den Azure-Abonnements zugewiesen werden, die der Kunde zu</w:t>
            </w:r>
            <w:r w:rsidR="000459A8">
              <w:rPr>
                <w:lang w:val="de-CH"/>
              </w:rPr>
              <w:t xml:space="preserve">r FinOps for Cloud </w:t>
            </w:r>
            <w:r w:rsidR="00960F5E">
              <w:rPr>
                <w:lang w:val="de-CH"/>
              </w:rPr>
              <w:t xml:space="preserve">Platfform </w:t>
            </w:r>
            <w:r w:rsidR="000459A8">
              <w:rPr>
                <w:lang w:val="de-CH"/>
              </w:rPr>
              <w:t>hinzufügen möchte</w:t>
            </w:r>
            <w:commentRangeEnd w:id="9"/>
            <w:r w:rsidR="00960F5E">
              <w:rPr>
                <w:rStyle w:val="CommentReference"/>
                <w:rFonts w:cs="Times New Roman"/>
                <w:lang w:eastAsia="de-DE"/>
              </w:rPr>
              <w:commentReference w:id="9"/>
            </w:r>
            <w:commentRangeEnd w:id="10"/>
            <w:r w:rsidR="00B75762">
              <w:rPr>
                <w:rStyle w:val="CommentReference"/>
                <w:rFonts w:cs="Times New Roman"/>
                <w:lang w:eastAsia="de-DE"/>
              </w:rPr>
              <w:commentReference w:id="10"/>
            </w:r>
            <w:commentRangeEnd w:id="11"/>
            <w:r w:rsidR="007C5CF9">
              <w:rPr>
                <w:rStyle w:val="CommentReference"/>
                <w:rFonts w:cs="Times New Roman"/>
                <w:lang w:eastAsia="de-DE"/>
              </w:rPr>
              <w:commentReference w:id="11"/>
            </w:r>
          </w:p>
        </w:tc>
      </w:tr>
      <w:tr w:rsidR="007F118C" w:rsidRPr="00034A51" w14:paraId="1BFDE497" w14:textId="77777777" w:rsidTr="00E70CA8">
        <w:trPr>
          <w:cnfStyle w:val="000000010000" w:firstRow="0" w:lastRow="0" w:firstColumn="0" w:lastColumn="0" w:oddVBand="0" w:evenVBand="0" w:oddHBand="0" w:evenHBand="1" w:firstRowFirstColumn="0" w:firstRowLastColumn="0" w:lastRowFirstColumn="0" w:lastRowLastColumn="0"/>
        </w:trPr>
        <w:tc>
          <w:tcPr>
            <w:tcW w:w="2333" w:type="dxa"/>
          </w:tcPr>
          <w:p w14:paraId="72FAB9CF" w14:textId="77777777" w:rsidR="007F118C" w:rsidRPr="00EE1A3E" w:rsidRDefault="007F118C" w:rsidP="007F118C">
            <w:pPr>
              <w:rPr>
                <w:b/>
              </w:rPr>
            </w:pPr>
            <w:proofErr w:type="spellStart"/>
            <w:r w:rsidRPr="00EE1A3E">
              <w:t>Ergebnisse</w:t>
            </w:r>
            <w:proofErr w:type="spellEnd"/>
          </w:p>
        </w:tc>
        <w:tc>
          <w:tcPr>
            <w:tcW w:w="7310" w:type="dxa"/>
          </w:tcPr>
          <w:p w14:paraId="17B72726" w14:textId="7444DE24" w:rsidR="007F118C" w:rsidRPr="00EE1A3E" w:rsidRDefault="007F118C">
            <w:pPr>
              <w:pStyle w:val="ListBullet"/>
              <w:rPr>
                <w:lang w:val="de-CH" w:eastAsia="ko-KR"/>
              </w:rPr>
            </w:pPr>
            <w:r w:rsidRPr="2673E040">
              <w:rPr>
                <w:lang w:val="de-CH" w:eastAsia="ko-KR"/>
              </w:rPr>
              <w:t xml:space="preserve">Zugang </w:t>
            </w:r>
            <w:r w:rsidR="00EF2164" w:rsidRPr="2673E040">
              <w:rPr>
                <w:lang w:val="de-CH" w:eastAsia="ko-KR"/>
              </w:rPr>
              <w:t>zu</w:t>
            </w:r>
            <w:r w:rsidR="00EF2164">
              <w:rPr>
                <w:lang w:val="de-CH" w:eastAsia="ko-KR"/>
              </w:rPr>
              <w:t>r</w:t>
            </w:r>
            <w:r w:rsidR="00EF2164" w:rsidRPr="2673E040">
              <w:rPr>
                <w:lang w:val="de-CH" w:eastAsia="ko-KR"/>
              </w:rPr>
              <w:t xml:space="preserve"> </w:t>
            </w:r>
            <w:r w:rsidR="00B00022" w:rsidRPr="2673E040">
              <w:rPr>
                <w:lang w:val="de-CH" w:eastAsia="ko-KR"/>
              </w:rPr>
              <w:t>SoftwareOne</w:t>
            </w:r>
            <w:r w:rsidRPr="2673E040">
              <w:rPr>
                <w:lang w:val="de-CH" w:eastAsia="ko-KR"/>
              </w:rPr>
              <w:t xml:space="preserve"> </w:t>
            </w:r>
            <w:r w:rsidR="00EF2164">
              <w:rPr>
                <w:lang w:val="de-CH" w:eastAsia="ko-KR"/>
              </w:rPr>
              <w:t>FinOps for Cloud Platform</w:t>
            </w:r>
            <w:r w:rsidRPr="2673E040">
              <w:rPr>
                <w:lang w:val="de-CH" w:eastAsia="ko-KR"/>
              </w:rPr>
              <w:t>l für die Laufzeit des Microsoft Vertrags</w:t>
            </w:r>
          </w:p>
          <w:p w14:paraId="68659479" w14:textId="110B000B" w:rsidR="007F118C" w:rsidRPr="005B50CE" w:rsidRDefault="007F118C">
            <w:pPr>
              <w:pStyle w:val="ListBullet"/>
            </w:pPr>
            <w:proofErr w:type="spellStart"/>
            <w:r w:rsidRPr="2673E040">
              <w:rPr>
                <w:lang w:eastAsia="ko-KR"/>
              </w:rPr>
              <w:t>Maßgeschneiderter</w:t>
            </w:r>
            <w:proofErr w:type="spellEnd"/>
            <w:r w:rsidRPr="2673E040">
              <w:rPr>
                <w:lang w:eastAsia="ko-KR"/>
              </w:rPr>
              <w:t xml:space="preserve"> </w:t>
            </w:r>
            <w:r w:rsidR="00BA02FB">
              <w:rPr>
                <w:lang w:eastAsia="ko-KR"/>
              </w:rPr>
              <w:t>FinOps for Cloud</w:t>
            </w:r>
            <w:r w:rsidRPr="2673E040">
              <w:rPr>
                <w:lang w:eastAsia="ko-KR"/>
              </w:rPr>
              <w:t xml:space="preserve"> Onboarding-Workshop</w:t>
            </w:r>
          </w:p>
        </w:tc>
      </w:tr>
      <w:tr w:rsidR="007F118C" w:rsidRPr="00EE1A3E" w14:paraId="187B2E25" w14:textId="77777777" w:rsidTr="00E70CA8">
        <w:trPr>
          <w:cnfStyle w:val="000000100000" w:firstRow="0" w:lastRow="0" w:firstColumn="0" w:lastColumn="0" w:oddVBand="0" w:evenVBand="0" w:oddHBand="1" w:evenHBand="0" w:firstRowFirstColumn="0" w:firstRowLastColumn="0" w:lastRowFirstColumn="0" w:lastRowLastColumn="0"/>
        </w:trPr>
        <w:tc>
          <w:tcPr>
            <w:tcW w:w="2333" w:type="dxa"/>
          </w:tcPr>
          <w:p w14:paraId="76372747" w14:textId="77777777" w:rsidR="007F118C" w:rsidRPr="00EE1A3E" w:rsidRDefault="007F118C" w:rsidP="007F118C">
            <w:pPr>
              <w:rPr>
                <w:b/>
              </w:rPr>
            </w:pPr>
            <w:proofErr w:type="spellStart"/>
            <w:r w:rsidRPr="00EE1A3E">
              <w:t>Leistungsort</w:t>
            </w:r>
            <w:proofErr w:type="spellEnd"/>
          </w:p>
        </w:tc>
        <w:tc>
          <w:tcPr>
            <w:tcW w:w="7310" w:type="dxa"/>
          </w:tcPr>
          <w:p w14:paraId="3CEAD85D" w14:textId="6E0D6E4D" w:rsidR="007F118C" w:rsidRPr="00EE1A3E" w:rsidRDefault="006A35A4" w:rsidP="004B4403">
            <w:pPr>
              <w:pStyle w:val="ListBullet"/>
            </w:pPr>
            <w:r>
              <w:rPr>
                <w:lang w:eastAsia="ko-KR"/>
              </w:rPr>
              <w:t>Remote</w:t>
            </w:r>
          </w:p>
        </w:tc>
      </w:tr>
    </w:tbl>
    <w:p w14:paraId="66C8DFBA" w14:textId="781C1F7B" w:rsidR="007F118C" w:rsidRPr="007D6643" w:rsidRDefault="00BA02FB" w:rsidP="007F118C">
      <w:pPr>
        <w:pStyle w:val="Heading3"/>
        <w:rPr>
          <w:lang w:val="en-GB" w:eastAsia="en-US"/>
        </w:rPr>
      </w:pPr>
      <w:bookmarkStart w:id="14" w:name="_Toc203484019"/>
      <w:r w:rsidRPr="3299CEA4">
        <w:rPr>
          <w:lang w:val="en-GB" w:eastAsia="en-US"/>
        </w:rPr>
        <w:t>FinOps for Cloud Platform</w:t>
      </w:r>
      <w:r w:rsidR="007F118C" w:rsidRPr="3299CEA4">
        <w:rPr>
          <w:lang w:val="en-GB" w:eastAsia="en-US"/>
        </w:rPr>
        <w:t xml:space="preserve"> Training </w:t>
      </w:r>
      <w:proofErr w:type="spellStart"/>
      <w:r w:rsidR="007F118C" w:rsidRPr="3299CEA4">
        <w:rPr>
          <w:lang w:val="en-GB" w:eastAsia="en-US"/>
        </w:rPr>
        <w:t>und</w:t>
      </w:r>
      <w:proofErr w:type="spellEnd"/>
      <w:r w:rsidR="007F118C" w:rsidRPr="3299CEA4">
        <w:rPr>
          <w:lang w:val="en-GB" w:eastAsia="en-US"/>
        </w:rPr>
        <w:t xml:space="preserve"> Support</w:t>
      </w:r>
      <w:bookmarkEnd w:id="14"/>
    </w:p>
    <w:tbl>
      <w:tblPr>
        <w:tblStyle w:val="SWOtablestandard"/>
        <w:tblW w:w="9643" w:type="dxa"/>
        <w:tblLook w:val="0400" w:firstRow="0" w:lastRow="0" w:firstColumn="0" w:lastColumn="0" w:noHBand="0" w:noVBand="1"/>
      </w:tblPr>
      <w:tblGrid>
        <w:gridCol w:w="2594"/>
        <w:gridCol w:w="7049"/>
      </w:tblGrid>
      <w:tr w:rsidR="007F118C" w:rsidRPr="00752CAB" w14:paraId="26D3AC2C" w14:textId="77777777" w:rsidTr="2673E040">
        <w:trPr>
          <w:cnfStyle w:val="000000100000" w:firstRow="0" w:lastRow="0" w:firstColumn="0" w:lastColumn="0" w:oddVBand="0" w:evenVBand="0" w:oddHBand="1" w:evenHBand="0" w:firstRowFirstColumn="0" w:firstRowLastColumn="0" w:lastRowFirstColumn="0" w:lastRowLastColumn="0"/>
        </w:trPr>
        <w:tc>
          <w:tcPr>
            <w:tcW w:w="2594" w:type="dxa"/>
          </w:tcPr>
          <w:p w14:paraId="5E88D58D" w14:textId="77777777" w:rsidR="007F118C" w:rsidRPr="00EE1A3E" w:rsidRDefault="007F118C" w:rsidP="007F118C">
            <w:pPr>
              <w:rPr>
                <w:b/>
              </w:rPr>
            </w:pPr>
            <w:proofErr w:type="spellStart"/>
            <w:r w:rsidRPr="00EE1A3E">
              <w:t>Inklusive</w:t>
            </w:r>
            <w:proofErr w:type="spellEnd"/>
          </w:p>
        </w:tc>
        <w:tc>
          <w:tcPr>
            <w:tcW w:w="7049" w:type="dxa"/>
          </w:tcPr>
          <w:p w14:paraId="42757623" w14:textId="66A216D4" w:rsidR="007F118C" w:rsidRPr="00EE1A3E" w:rsidRDefault="00B00022">
            <w:pPr>
              <w:pStyle w:val="ListBullet"/>
              <w:tabs>
                <w:tab w:val="clear" w:pos="360"/>
              </w:tabs>
              <w:rPr>
                <w:lang w:val="de-CH"/>
              </w:rPr>
            </w:pPr>
            <w:r>
              <w:rPr>
                <w:lang w:val="de-CH"/>
              </w:rPr>
              <w:t>SoftwareOne</w:t>
            </w:r>
            <w:r w:rsidR="007F118C" w:rsidRPr="00EE1A3E">
              <w:rPr>
                <w:lang w:val="de-CH"/>
              </w:rPr>
              <w:t xml:space="preserve"> wird eine Schulung durchführen, die folgenden Umfang hat:</w:t>
            </w:r>
          </w:p>
          <w:p w14:paraId="2F41F67B" w14:textId="77777777" w:rsidR="007F118C" w:rsidRPr="00EE1A3E" w:rsidRDefault="007F118C">
            <w:pPr>
              <w:pStyle w:val="ListBullet"/>
              <w:rPr>
                <w:lang w:val="de-CH"/>
              </w:rPr>
            </w:pPr>
            <w:r w:rsidRPr="2673E040">
              <w:rPr>
                <w:lang w:val="de-CH"/>
              </w:rPr>
              <w:lastRenderedPageBreak/>
              <w:t>Erstellung von "Regeln" für die Zuweisung von Berichtsgruppen über Tags</w:t>
            </w:r>
          </w:p>
          <w:p w14:paraId="10999764" w14:textId="77777777" w:rsidR="007F118C" w:rsidRDefault="007F118C">
            <w:pPr>
              <w:pStyle w:val="ListBullet"/>
              <w:rPr>
                <w:lang w:val="de-CH"/>
              </w:rPr>
            </w:pPr>
            <w:r w:rsidRPr="2673E040">
              <w:rPr>
                <w:lang w:val="de-CH"/>
              </w:rPr>
              <w:t>Einrichtung und Pflege von Alarmen (Overage, RI Utilisation, Spike)</w:t>
            </w:r>
          </w:p>
          <w:p w14:paraId="6F518E79" w14:textId="6F35D970" w:rsidR="007F118C" w:rsidRPr="004B4403" w:rsidRDefault="003F11B6" w:rsidP="003A540C">
            <w:pPr>
              <w:pStyle w:val="ListBullet"/>
              <w:rPr>
                <w:lang w:val="de-DE"/>
              </w:rPr>
            </w:pPr>
            <w:r>
              <w:rPr>
                <w:lang w:val="de-CH"/>
              </w:rPr>
              <w:t>Übersicht über die Dashboard -</w:t>
            </w:r>
            <w:r w:rsidR="00EA55A9">
              <w:rPr>
                <w:lang w:val="de-CH"/>
              </w:rPr>
              <w:t xml:space="preserve"> </w:t>
            </w:r>
            <w:r>
              <w:rPr>
                <w:lang w:val="de-CH"/>
              </w:rPr>
              <w:t>Möglichkeiten</w:t>
            </w:r>
          </w:p>
        </w:tc>
      </w:tr>
      <w:tr w:rsidR="007F118C" w:rsidRPr="00752CAB" w14:paraId="52ABDC55" w14:textId="77777777" w:rsidTr="2673E040">
        <w:trPr>
          <w:cnfStyle w:val="000000010000" w:firstRow="0" w:lastRow="0" w:firstColumn="0" w:lastColumn="0" w:oddVBand="0" w:evenVBand="0" w:oddHBand="0" w:evenHBand="1" w:firstRowFirstColumn="0" w:firstRowLastColumn="0" w:lastRowFirstColumn="0" w:lastRowLastColumn="0"/>
        </w:trPr>
        <w:tc>
          <w:tcPr>
            <w:tcW w:w="2594" w:type="dxa"/>
          </w:tcPr>
          <w:p w14:paraId="2180E356" w14:textId="77777777" w:rsidR="007F118C" w:rsidRPr="00EE1A3E" w:rsidRDefault="007F118C" w:rsidP="007F118C">
            <w:pPr>
              <w:rPr>
                <w:b/>
              </w:rPr>
            </w:pPr>
            <w:proofErr w:type="spellStart"/>
            <w:r w:rsidRPr="00EE1A3E">
              <w:lastRenderedPageBreak/>
              <w:t>Ausnahmen</w:t>
            </w:r>
            <w:proofErr w:type="spellEnd"/>
          </w:p>
        </w:tc>
        <w:tc>
          <w:tcPr>
            <w:tcW w:w="7049" w:type="dxa"/>
          </w:tcPr>
          <w:p w14:paraId="689E1B6D" w14:textId="77777777" w:rsidR="007F118C" w:rsidRPr="00EE1A3E" w:rsidRDefault="007F118C">
            <w:pPr>
              <w:pStyle w:val="BlockText"/>
            </w:pPr>
            <w:r w:rsidRPr="00EE1A3E">
              <w:rPr>
                <w:lang w:val="de-CH"/>
              </w:rPr>
              <w:t xml:space="preserve">Alle anderen Arbeiten oder Dienstleistungen, die nicht in den Einschlüssen aufgeführt sind, sind ausgeschlossen. </w:t>
            </w:r>
            <w:r w:rsidRPr="00EE1A3E">
              <w:t xml:space="preserve">Zum </w:t>
            </w:r>
            <w:proofErr w:type="spellStart"/>
            <w:r w:rsidRPr="00EE1A3E">
              <w:t>Beispiel</w:t>
            </w:r>
            <w:proofErr w:type="spellEnd"/>
            <w:r w:rsidRPr="00EE1A3E">
              <w:t>:</w:t>
            </w:r>
          </w:p>
          <w:p w14:paraId="148F25DA" w14:textId="77777777" w:rsidR="007F118C" w:rsidRPr="00EE1A3E" w:rsidRDefault="007F118C">
            <w:pPr>
              <w:pStyle w:val="ListBullet"/>
              <w:rPr>
                <w:lang w:val="de-CH"/>
              </w:rPr>
            </w:pPr>
            <w:r w:rsidRPr="2673E040">
              <w:rPr>
                <w:lang w:val="de-CH"/>
              </w:rPr>
              <w:t>In dieser Phase werden keine Cloud-Umgebung oder Cloud-Ressourcen bereitgestellt</w:t>
            </w:r>
          </w:p>
        </w:tc>
      </w:tr>
      <w:tr w:rsidR="007F118C" w:rsidRPr="00752CAB" w14:paraId="0AD53B7C" w14:textId="77777777" w:rsidTr="2673E040">
        <w:trPr>
          <w:cnfStyle w:val="000000100000" w:firstRow="0" w:lastRow="0" w:firstColumn="0" w:lastColumn="0" w:oddVBand="0" w:evenVBand="0" w:oddHBand="1" w:evenHBand="0" w:firstRowFirstColumn="0" w:firstRowLastColumn="0" w:lastRowFirstColumn="0" w:lastRowLastColumn="0"/>
        </w:trPr>
        <w:tc>
          <w:tcPr>
            <w:tcW w:w="2594" w:type="dxa"/>
          </w:tcPr>
          <w:p w14:paraId="2630954D" w14:textId="77777777" w:rsidR="007F118C" w:rsidRPr="00EE1A3E" w:rsidRDefault="007F118C" w:rsidP="007F118C">
            <w:pPr>
              <w:rPr>
                <w:b/>
              </w:rPr>
            </w:pPr>
            <w:proofErr w:type="spellStart"/>
            <w:r w:rsidRPr="00EE1A3E">
              <w:t>Abhängigkeiten</w:t>
            </w:r>
            <w:proofErr w:type="spellEnd"/>
          </w:p>
        </w:tc>
        <w:tc>
          <w:tcPr>
            <w:tcW w:w="7049" w:type="dxa"/>
          </w:tcPr>
          <w:p w14:paraId="30DC7E72" w14:textId="77777777" w:rsidR="007F118C" w:rsidRPr="00EE1A3E" w:rsidRDefault="007F118C">
            <w:pPr>
              <w:pStyle w:val="ListBullet"/>
              <w:rPr>
                <w:lang w:val="de-CH"/>
              </w:rPr>
            </w:pPr>
            <w:r w:rsidRPr="2673E040">
              <w:rPr>
                <w:lang w:val="de-CH"/>
              </w:rPr>
              <w:t>Verfügbarkeit der technischen Service Owner des Kunden während der Laufzeit</w:t>
            </w:r>
          </w:p>
          <w:p w14:paraId="15EB9C3B" w14:textId="77777777" w:rsidR="007F118C" w:rsidRPr="00EE1A3E" w:rsidRDefault="007F118C">
            <w:pPr>
              <w:pStyle w:val="ListBullet"/>
              <w:rPr>
                <w:lang w:val="de-CH"/>
              </w:rPr>
            </w:pPr>
            <w:r w:rsidRPr="2673E040">
              <w:rPr>
                <w:lang w:val="de-CH"/>
              </w:rPr>
              <w:t>Bereitstellung von Besprechungsräumen mit Internetzugang, Whiteboard und Beamer durch den Kunden (für den Fall, dass die Schulung vor Ort stattfindet)</w:t>
            </w:r>
          </w:p>
        </w:tc>
      </w:tr>
      <w:tr w:rsidR="007F118C" w:rsidRPr="00752CAB" w14:paraId="7E417E7E" w14:textId="77777777" w:rsidTr="2673E040">
        <w:trPr>
          <w:cnfStyle w:val="000000010000" w:firstRow="0" w:lastRow="0" w:firstColumn="0" w:lastColumn="0" w:oddVBand="0" w:evenVBand="0" w:oddHBand="0" w:evenHBand="1" w:firstRowFirstColumn="0" w:firstRowLastColumn="0" w:lastRowFirstColumn="0" w:lastRowLastColumn="0"/>
        </w:trPr>
        <w:tc>
          <w:tcPr>
            <w:tcW w:w="2594" w:type="dxa"/>
          </w:tcPr>
          <w:p w14:paraId="7F71336D" w14:textId="77777777" w:rsidR="007F118C" w:rsidRPr="00EE1A3E" w:rsidRDefault="007F118C" w:rsidP="007F118C">
            <w:pPr>
              <w:rPr>
                <w:b/>
              </w:rPr>
            </w:pPr>
            <w:proofErr w:type="spellStart"/>
            <w:r w:rsidRPr="00EE1A3E">
              <w:t>Ergebnisse</w:t>
            </w:r>
            <w:proofErr w:type="spellEnd"/>
          </w:p>
        </w:tc>
        <w:tc>
          <w:tcPr>
            <w:tcW w:w="7049" w:type="dxa"/>
          </w:tcPr>
          <w:p w14:paraId="34CED801" w14:textId="738F5903" w:rsidR="007F118C" w:rsidRPr="00EE1A3E" w:rsidRDefault="007F118C" w:rsidP="007F118C">
            <w:pPr>
              <w:pStyle w:val="ListBullet"/>
              <w:rPr>
                <w:lang w:val="de-CH" w:eastAsia="ko-KR"/>
              </w:rPr>
            </w:pPr>
            <w:r w:rsidRPr="2673E040">
              <w:rPr>
                <w:lang w:val="de-CH" w:eastAsia="ko-KR"/>
              </w:rPr>
              <w:t xml:space="preserve">Die durchgeführten Schulungen ermöglichen den Teilnehmern, die relevanten Features und Funktionen </w:t>
            </w:r>
            <w:r w:rsidR="00292307">
              <w:rPr>
                <w:lang w:val="de-CH" w:eastAsia="ko-KR"/>
              </w:rPr>
              <w:t xml:space="preserve">der FinOps for Cloud Platform </w:t>
            </w:r>
            <w:r w:rsidRPr="2673E040">
              <w:rPr>
                <w:lang w:val="de-CH" w:eastAsia="ko-KR"/>
              </w:rPr>
              <w:t>zu nutzen</w:t>
            </w:r>
          </w:p>
        </w:tc>
      </w:tr>
      <w:tr w:rsidR="007F118C" w:rsidRPr="00EE1A3E" w14:paraId="0B494565" w14:textId="77777777" w:rsidTr="2673E040">
        <w:trPr>
          <w:cnfStyle w:val="000000100000" w:firstRow="0" w:lastRow="0" w:firstColumn="0" w:lastColumn="0" w:oddVBand="0" w:evenVBand="0" w:oddHBand="1" w:evenHBand="0" w:firstRowFirstColumn="0" w:firstRowLastColumn="0" w:lastRowFirstColumn="0" w:lastRowLastColumn="0"/>
        </w:trPr>
        <w:tc>
          <w:tcPr>
            <w:tcW w:w="2594" w:type="dxa"/>
          </w:tcPr>
          <w:p w14:paraId="319EA9B3" w14:textId="77777777" w:rsidR="007F118C" w:rsidRPr="00EE1A3E" w:rsidRDefault="007F118C" w:rsidP="007F118C">
            <w:pPr>
              <w:rPr>
                <w:b/>
              </w:rPr>
            </w:pPr>
            <w:proofErr w:type="spellStart"/>
            <w:r w:rsidRPr="00EE1A3E">
              <w:t>Leistungsort</w:t>
            </w:r>
            <w:proofErr w:type="spellEnd"/>
          </w:p>
        </w:tc>
        <w:tc>
          <w:tcPr>
            <w:tcW w:w="7049" w:type="dxa"/>
          </w:tcPr>
          <w:p w14:paraId="2EE110AB" w14:textId="5D56AC0B" w:rsidR="007F118C" w:rsidRPr="00EE1A3E" w:rsidRDefault="00FD0EEA" w:rsidP="007F118C">
            <w:pPr>
              <w:pStyle w:val="ListBullet"/>
              <w:rPr>
                <w:rFonts w:ascii="Open Sans" w:hAnsi="Open Sans"/>
              </w:rPr>
            </w:pPr>
            <w:r w:rsidRPr="003A540C">
              <w:rPr>
                <w:lang w:val="de-CH" w:eastAsia="ko-KR"/>
              </w:rPr>
              <w:t>Remote</w:t>
            </w:r>
          </w:p>
        </w:tc>
      </w:tr>
    </w:tbl>
    <w:p w14:paraId="31D07060" w14:textId="321FFDB9" w:rsidR="007F118C" w:rsidRDefault="008C0E37" w:rsidP="007F118C">
      <w:pPr>
        <w:pStyle w:val="Heading3"/>
        <w:rPr>
          <w:lang w:val="de-DE" w:eastAsia="en-US"/>
        </w:rPr>
      </w:pPr>
      <w:bookmarkStart w:id="15" w:name="_Toc203484020"/>
      <w:r w:rsidRPr="3299CEA4">
        <w:rPr>
          <w:lang w:eastAsia="en-US"/>
        </w:rPr>
        <w:t>Cloud-</w:t>
      </w:r>
      <w:proofErr w:type="spellStart"/>
      <w:r w:rsidRPr="3299CEA4">
        <w:rPr>
          <w:lang w:eastAsia="en-US"/>
        </w:rPr>
        <w:t>Kostenoptimierung</w:t>
      </w:r>
      <w:bookmarkEnd w:id="15"/>
      <w:proofErr w:type="spellEnd"/>
    </w:p>
    <w:tbl>
      <w:tblPr>
        <w:tblStyle w:val="SWOtablestandard"/>
        <w:tblW w:w="9643" w:type="dxa"/>
        <w:tblLook w:val="0400" w:firstRow="0" w:lastRow="0" w:firstColumn="0" w:lastColumn="0" w:noHBand="0" w:noVBand="1"/>
      </w:tblPr>
      <w:tblGrid>
        <w:gridCol w:w="2594"/>
        <w:gridCol w:w="7049"/>
      </w:tblGrid>
      <w:tr w:rsidR="007F118C" w:rsidRPr="00752CAB" w14:paraId="4810D2CE" w14:textId="77777777" w:rsidTr="2673E040">
        <w:trPr>
          <w:cnfStyle w:val="000000100000" w:firstRow="0" w:lastRow="0" w:firstColumn="0" w:lastColumn="0" w:oddVBand="0" w:evenVBand="0" w:oddHBand="1" w:evenHBand="0" w:firstRowFirstColumn="0" w:firstRowLastColumn="0" w:lastRowFirstColumn="0" w:lastRowLastColumn="0"/>
        </w:trPr>
        <w:tc>
          <w:tcPr>
            <w:tcW w:w="2594" w:type="dxa"/>
          </w:tcPr>
          <w:p w14:paraId="4F7429D7" w14:textId="77777777" w:rsidR="007F118C" w:rsidRPr="00EE1A3E" w:rsidRDefault="007F118C" w:rsidP="007F118C">
            <w:pPr>
              <w:rPr>
                <w:lang w:val="en-GB" w:eastAsia="ko-KR"/>
              </w:rPr>
            </w:pPr>
            <w:proofErr w:type="spellStart"/>
            <w:r w:rsidRPr="00EE1A3E">
              <w:rPr>
                <w:lang w:val="en-GB" w:eastAsia="ko-KR"/>
              </w:rPr>
              <w:t>Inklusive</w:t>
            </w:r>
            <w:proofErr w:type="spellEnd"/>
          </w:p>
        </w:tc>
        <w:tc>
          <w:tcPr>
            <w:tcW w:w="7049" w:type="dxa"/>
          </w:tcPr>
          <w:p w14:paraId="46C433D4" w14:textId="77777777" w:rsidR="007F118C" w:rsidRPr="00752CAB" w:rsidRDefault="007F118C">
            <w:pPr>
              <w:spacing w:before="0" w:line="276" w:lineRule="auto"/>
              <w:jc w:val="both"/>
              <w:rPr>
                <w:b/>
                <w:lang w:val="de-CH" w:eastAsia="ko-KR"/>
              </w:rPr>
            </w:pPr>
            <w:r w:rsidRPr="00752CAB">
              <w:rPr>
                <w:b/>
                <w:bCs/>
                <w:lang w:val="de-CH" w:eastAsia="ko-KR"/>
              </w:rPr>
              <w:t>Cloud Cost Grundlagen Workshop:</w:t>
            </w:r>
          </w:p>
          <w:p w14:paraId="700530F1" w14:textId="55AA8780" w:rsidR="007F118C" w:rsidRPr="00EE1A3E" w:rsidRDefault="007F118C">
            <w:pPr>
              <w:spacing w:before="0" w:line="276" w:lineRule="auto"/>
              <w:jc w:val="both"/>
              <w:rPr>
                <w:lang w:val="de-CH" w:eastAsia="ko-KR"/>
              </w:rPr>
            </w:pPr>
            <w:r w:rsidRPr="00EE1A3E">
              <w:rPr>
                <w:lang w:val="de-CH" w:eastAsia="ko-KR"/>
              </w:rPr>
              <w:t>Moderation und Durchführung eines Workshops, um die Grundlagen der Azure-Cloud-Kostenoptimierung zu präsentieren, die die folgenden Right-Costing- und Right-Sizing-Strategien</w:t>
            </w:r>
            <w:r w:rsidR="00854670">
              <w:rPr>
                <w:lang w:val="de-CH" w:eastAsia="ko-KR"/>
              </w:rPr>
              <w:t xml:space="preserve"> </w:t>
            </w:r>
            <w:r w:rsidR="00BB18FF">
              <w:rPr>
                <w:lang w:val="de-CH" w:eastAsia="ko-KR"/>
              </w:rPr>
              <w:t>abdecken</w:t>
            </w:r>
            <w:r w:rsidR="00854670">
              <w:rPr>
                <w:lang w:val="de-CH" w:eastAsia="ko-KR"/>
              </w:rPr>
              <w:t>:</w:t>
            </w:r>
          </w:p>
          <w:p w14:paraId="12338118" w14:textId="77777777" w:rsidR="007F118C" w:rsidRPr="00EE1A3E" w:rsidRDefault="007F118C" w:rsidP="007F118C">
            <w:pPr>
              <w:numPr>
                <w:ilvl w:val="0"/>
                <w:numId w:val="22"/>
              </w:numPr>
              <w:spacing w:before="60"/>
              <w:rPr>
                <w:lang w:val="en-GB"/>
              </w:rPr>
            </w:pPr>
            <w:r w:rsidRPr="00EE1A3E">
              <w:rPr>
                <w:lang w:val="en-GB"/>
              </w:rPr>
              <w:t xml:space="preserve">Right-Costing: </w:t>
            </w:r>
          </w:p>
          <w:p w14:paraId="5CEC2CCA" w14:textId="77777777" w:rsidR="007F118C" w:rsidRPr="00EE1A3E" w:rsidRDefault="007F118C" w:rsidP="007F118C">
            <w:pPr>
              <w:pStyle w:val="ListBullet2"/>
              <w:rPr>
                <w:lang w:val="en-GB"/>
              </w:rPr>
            </w:pPr>
            <w:r w:rsidRPr="00EE1A3E">
              <w:rPr>
                <w:lang w:val="en-GB"/>
              </w:rPr>
              <w:t>Azure Hybrid Benefit</w:t>
            </w:r>
          </w:p>
          <w:p w14:paraId="6B7F2EA0" w14:textId="77777777" w:rsidR="007F118C" w:rsidRPr="00EE1A3E" w:rsidRDefault="007F118C" w:rsidP="007F118C">
            <w:pPr>
              <w:pStyle w:val="ListBullet2"/>
              <w:rPr>
                <w:lang w:val="en-GB"/>
              </w:rPr>
            </w:pPr>
            <w:r w:rsidRPr="00EE1A3E">
              <w:rPr>
                <w:lang w:val="en-GB"/>
              </w:rPr>
              <w:t xml:space="preserve">Reserved Instances </w:t>
            </w:r>
          </w:p>
          <w:p w14:paraId="092CA9E3" w14:textId="77777777" w:rsidR="007F118C" w:rsidRPr="00EE1A3E" w:rsidRDefault="007F118C" w:rsidP="007F118C">
            <w:pPr>
              <w:pStyle w:val="ListBullet2"/>
              <w:rPr>
                <w:lang w:val="en-GB"/>
              </w:rPr>
            </w:pPr>
            <w:r w:rsidRPr="00EE1A3E">
              <w:rPr>
                <w:lang w:val="en-GB"/>
              </w:rPr>
              <w:t xml:space="preserve">Dev/Test </w:t>
            </w:r>
            <w:proofErr w:type="spellStart"/>
            <w:r w:rsidRPr="00EE1A3E">
              <w:rPr>
                <w:lang w:val="en-GB"/>
              </w:rPr>
              <w:t>Angebote</w:t>
            </w:r>
            <w:proofErr w:type="spellEnd"/>
          </w:p>
          <w:p w14:paraId="117E2363" w14:textId="77777777" w:rsidR="007F118C" w:rsidRPr="00EE1A3E" w:rsidRDefault="007F118C" w:rsidP="007F118C">
            <w:pPr>
              <w:pStyle w:val="ListBullet2"/>
              <w:rPr>
                <w:lang w:val="en-GB"/>
              </w:rPr>
            </w:pPr>
            <w:r w:rsidRPr="00EE1A3E">
              <w:rPr>
                <w:lang w:val="en-GB"/>
              </w:rPr>
              <w:t>Bring Your Own License</w:t>
            </w:r>
          </w:p>
          <w:p w14:paraId="2F20501A" w14:textId="77777777" w:rsidR="007F118C" w:rsidRPr="00EE1A3E" w:rsidRDefault="007F118C" w:rsidP="007F118C">
            <w:pPr>
              <w:numPr>
                <w:ilvl w:val="0"/>
                <w:numId w:val="22"/>
              </w:numPr>
              <w:spacing w:before="60"/>
              <w:rPr>
                <w:lang w:val="en-GB"/>
              </w:rPr>
            </w:pPr>
            <w:r w:rsidRPr="00EE1A3E">
              <w:rPr>
                <w:lang w:val="en-GB"/>
              </w:rPr>
              <w:t xml:space="preserve">Right-Sizing: </w:t>
            </w:r>
          </w:p>
          <w:p w14:paraId="05ADC5B3" w14:textId="77777777" w:rsidR="007F118C" w:rsidRPr="00EE1A3E" w:rsidRDefault="007F118C" w:rsidP="007F118C">
            <w:pPr>
              <w:pStyle w:val="ListBullet2"/>
              <w:rPr>
                <w:lang w:val="en-GB"/>
              </w:rPr>
            </w:pPr>
            <w:r w:rsidRPr="00EE1A3E" w:rsidDel="00A71B43">
              <w:rPr>
                <w:lang w:val="en-GB"/>
              </w:rPr>
              <w:t>Right Sizing</w:t>
            </w:r>
          </w:p>
          <w:p w14:paraId="768605BE" w14:textId="77777777" w:rsidR="007F118C" w:rsidRPr="00EE1A3E" w:rsidRDefault="007F118C" w:rsidP="007F118C">
            <w:pPr>
              <w:pStyle w:val="ListBullet2"/>
              <w:rPr>
                <w:lang w:val="en-GB"/>
              </w:rPr>
            </w:pPr>
            <w:r w:rsidRPr="00EE1A3E">
              <w:rPr>
                <w:lang w:val="en-GB"/>
              </w:rPr>
              <w:t xml:space="preserve">Cross-Region </w:t>
            </w:r>
            <w:proofErr w:type="spellStart"/>
            <w:r w:rsidRPr="00EE1A3E">
              <w:rPr>
                <w:lang w:val="en-GB"/>
              </w:rPr>
              <w:t>Optimierung</w:t>
            </w:r>
            <w:proofErr w:type="spellEnd"/>
          </w:p>
          <w:p w14:paraId="0E974030" w14:textId="77777777" w:rsidR="007F118C" w:rsidRPr="00EE1A3E" w:rsidRDefault="007F118C" w:rsidP="007F118C">
            <w:pPr>
              <w:pStyle w:val="ListBullet2"/>
              <w:rPr>
                <w:lang w:val="en-GB"/>
              </w:rPr>
            </w:pPr>
            <w:r w:rsidRPr="00EE1A3E">
              <w:rPr>
                <w:lang w:val="en-GB"/>
              </w:rPr>
              <w:t>Instance Modernization</w:t>
            </w:r>
          </w:p>
          <w:p w14:paraId="5B863625" w14:textId="77777777" w:rsidR="007F118C" w:rsidRPr="00EE1A3E" w:rsidRDefault="007F118C" w:rsidP="007F118C">
            <w:pPr>
              <w:pStyle w:val="ListBullet2"/>
              <w:rPr>
                <w:lang w:val="en-GB"/>
              </w:rPr>
            </w:pPr>
            <w:r w:rsidRPr="00EE1A3E">
              <w:rPr>
                <w:lang w:val="en-GB"/>
              </w:rPr>
              <w:t xml:space="preserve">Orphaned Resources </w:t>
            </w:r>
          </w:p>
          <w:p w14:paraId="0CCD2555" w14:textId="1E04A243" w:rsidR="00854670" w:rsidRPr="004B4403" w:rsidRDefault="007F118C" w:rsidP="004B4403">
            <w:pPr>
              <w:pStyle w:val="ListBullet"/>
              <w:tabs>
                <w:tab w:val="clear" w:pos="360"/>
              </w:tabs>
              <w:ind w:left="0" w:firstLine="0"/>
              <w:rPr>
                <w:lang w:val="de-DE"/>
              </w:rPr>
            </w:pPr>
            <w:r w:rsidRPr="004B4403">
              <w:rPr>
                <w:lang w:val="de-CH"/>
              </w:rPr>
              <w:lastRenderedPageBreak/>
              <w:t>Automatisierung des Ressourcenverbrauchs</w:t>
            </w:r>
            <w:r w:rsidR="00270339" w:rsidRPr="004B4403">
              <w:rPr>
                <w:lang w:val="de-DE"/>
              </w:rPr>
              <w:t xml:space="preserve">Zusätzlich Demonstration der </w:t>
            </w:r>
            <w:r w:rsidR="00937148" w:rsidRPr="004B4403">
              <w:rPr>
                <w:lang w:val="de-DE"/>
              </w:rPr>
              <w:t xml:space="preserve">in der </w:t>
            </w:r>
            <w:r w:rsidR="00937148">
              <w:rPr>
                <w:lang w:val="de-DE"/>
              </w:rPr>
              <w:t xml:space="preserve">SoftwareOne FinOps for Cloud Plattform identifizierten Einsparpotenziale sowie </w:t>
            </w:r>
            <w:r w:rsidR="008C5DBC">
              <w:rPr>
                <w:lang w:val="de-DE"/>
              </w:rPr>
              <w:t>Einführung</w:t>
            </w:r>
            <w:r w:rsidR="008C0E37">
              <w:rPr>
                <w:lang w:val="de-DE"/>
              </w:rPr>
              <w:t xml:space="preserve"> in die Funktionalitäten der Plattform zum Thema Cloud-Kostenoptimierung.</w:t>
            </w:r>
          </w:p>
          <w:p w14:paraId="6B416D73" w14:textId="32D19379" w:rsidR="007F118C" w:rsidRPr="00854670" w:rsidRDefault="007F118C" w:rsidP="004B4403">
            <w:pPr>
              <w:pStyle w:val="ListBullet2"/>
              <w:rPr>
                <w:lang w:val="de-CH"/>
              </w:rPr>
            </w:pPr>
          </w:p>
        </w:tc>
      </w:tr>
      <w:tr w:rsidR="007F118C" w:rsidRPr="00752CAB" w14:paraId="3830CFFD" w14:textId="77777777" w:rsidTr="2673E040">
        <w:trPr>
          <w:cnfStyle w:val="000000010000" w:firstRow="0" w:lastRow="0" w:firstColumn="0" w:lastColumn="0" w:oddVBand="0" w:evenVBand="0" w:oddHBand="0" w:evenHBand="1" w:firstRowFirstColumn="0" w:firstRowLastColumn="0" w:lastRowFirstColumn="0" w:lastRowLastColumn="0"/>
        </w:trPr>
        <w:tc>
          <w:tcPr>
            <w:tcW w:w="2594" w:type="dxa"/>
          </w:tcPr>
          <w:p w14:paraId="487416C1" w14:textId="77777777" w:rsidR="007F118C" w:rsidRPr="00EE1A3E" w:rsidRDefault="007F118C" w:rsidP="007F118C">
            <w:pPr>
              <w:rPr>
                <w:lang w:val="en-GB" w:eastAsia="ko-KR"/>
              </w:rPr>
            </w:pPr>
            <w:proofErr w:type="spellStart"/>
            <w:r w:rsidRPr="00EE1A3E">
              <w:rPr>
                <w:lang w:val="en-GB" w:eastAsia="ko-KR"/>
              </w:rPr>
              <w:t>Nicht</w:t>
            </w:r>
            <w:proofErr w:type="spellEnd"/>
            <w:r w:rsidRPr="00EE1A3E">
              <w:rPr>
                <w:lang w:val="en-GB" w:eastAsia="ko-KR"/>
              </w:rPr>
              <w:t xml:space="preserve"> </w:t>
            </w:r>
            <w:proofErr w:type="spellStart"/>
            <w:r w:rsidRPr="00EE1A3E">
              <w:rPr>
                <w:lang w:val="en-GB" w:eastAsia="ko-KR"/>
              </w:rPr>
              <w:t>enthalten</w:t>
            </w:r>
            <w:proofErr w:type="spellEnd"/>
          </w:p>
        </w:tc>
        <w:tc>
          <w:tcPr>
            <w:tcW w:w="7049" w:type="dxa"/>
          </w:tcPr>
          <w:p w14:paraId="2899D5DD" w14:textId="77777777" w:rsidR="007F118C" w:rsidRPr="00EE1A3E" w:rsidRDefault="007F118C">
            <w:pPr>
              <w:spacing w:before="40" w:after="60" w:line="264" w:lineRule="auto"/>
            </w:pPr>
            <w:r w:rsidRPr="00EE1A3E">
              <w:rPr>
                <w:lang w:val="de-CH"/>
              </w:rPr>
              <w:t xml:space="preserve">Alle anderen Arbeiten oder Dienstleistungen, die nicht unter Inklusive aufgeführt sind, sind ausgeschlossen. </w:t>
            </w:r>
            <w:r w:rsidRPr="00EE1A3E">
              <w:t xml:space="preserve">Zum </w:t>
            </w:r>
            <w:proofErr w:type="spellStart"/>
            <w:r w:rsidRPr="00EE1A3E">
              <w:t>Beispiel</w:t>
            </w:r>
            <w:proofErr w:type="spellEnd"/>
            <w:r w:rsidRPr="00EE1A3E">
              <w:t>:</w:t>
            </w:r>
          </w:p>
          <w:p w14:paraId="30AE3A68" w14:textId="77777777" w:rsidR="007F118C" w:rsidRPr="00EE1A3E" w:rsidRDefault="007F118C" w:rsidP="00316D43">
            <w:pPr>
              <w:pStyle w:val="ListBullet"/>
              <w:rPr>
                <w:lang w:val="de-CH"/>
              </w:rPr>
            </w:pPr>
            <w:r w:rsidRPr="2673E040">
              <w:rPr>
                <w:lang w:val="de-CH"/>
              </w:rPr>
              <w:t>Einsatz jeglicher Monitoring-Tools, die nicht im obigen Umfang angegeben sind</w:t>
            </w:r>
          </w:p>
          <w:p w14:paraId="27036753" w14:textId="77777777" w:rsidR="007F118C" w:rsidRPr="00EE1A3E" w:rsidRDefault="007F118C" w:rsidP="00316D43">
            <w:pPr>
              <w:pStyle w:val="ListBullet"/>
            </w:pPr>
            <w:r w:rsidRPr="2673E040">
              <w:rPr>
                <w:lang w:val="de-CH"/>
              </w:rPr>
              <w:t xml:space="preserve">Die Analyse basiert auf dem Zeitpunkt, wie er beim Projekt-Kick-off festgelegt wurde. </w:t>
            </w:r>
            <w:proofErr w:type="spellStart"/>
            <w:r>
              <w:t>Jegliche</w:t>
            </w:r>
            <w:proofErr w:type="spellEnd"/>
            <w:r>
              <w:t xml:space="preserve"> </w:t>
            </w:r>
            <w:proofErr w:type="spellStart"/>
            <w:r>
              <w:t>Änderungen</w:t>
            </w:r>
            <w:proofErr w:type="spellEnd"/>
            <w:r>
              <w:t xml:space="preserve"> am </w:t>
            </w:r>
            <w:proofErr w:type="spellStart"/>
            <w:r>
              <w:t>Projektumfang</w:t>
            </w:r>
            <w:proofErr w:type="spellEnd"/>
            <w:r>
              <w:t>/</w:t>
            </w:r>
            <w:proofErr w:type="spellStart"/>
            <w:r>
              <w:t>Zeitplan</w:t>
            </w:r>
            <w:proofErr w:type="spellEnd"/>
            <w:r>
              <w:t xml:space="preserve"> </w:t>
            </w:r>
            <w:proofErr w:type="spellStart"/>
            <w:r>
              <w:t>werden</w:t>
            </w:r>
            <w:proofErr w:type="spellEnd"/>
            <w:r>
              <w:t xml:space="preserve"> </w:t>
            </w:r>
            <w:proofErr w:type="spellStart"/>
            <w:r>
              <w:t>einem</w:t>
            </w:r>
            <w:proofErr w:type="spellEnd"/>
            <w:r>
              <w:t xml:space="preserve"> Change Request </w:t>
            </w:r>
            <w:proofErr w:type="spellStart"/>
            <w:r>
              <w:t>unterzogen</w:t>
            </w:r>
            <w:proofErr w:type="spellEnd"/>
          </w:p>
          <w:p w14:paraId="489F8FD4" w14:textId="77777777" w:rsidR="007F118C" w:rsidRPr="00EE1A3E" w:rsidRDefault="007F118C" w:rsidP="00316D43">
            <w:pPr>
              <w:pStyle w:val="ListBullet"/>
              <w:rPr>
                <w:lang w:val="de-CH"/>
              </w:rPr>
            </w:pPr>
            <w:r w:rsidRPr="2673E040">
              <w:rPr>
                <w:lang w:val="de-CH"/>
              </w:rPr>
              <w:t>In dieser Phase werden keine Migrationen durchgeführt</w:t>
            </w:r>
          </w:p>
          <w:p w14:paraId="2C5D8618" w14:textId="77777777" w:rsidR="007F118C" w:rsidRPr="00EE1A3E" w:rsidRDefault="007F118C" w:rsidP="00316D43">
            <w:pPr>
              <w:pStyle w:val="ListBullet"/>
              <w:rPr>
                <w:lang w:val="de-CH"/>
              </w:rPr>
            </w:pPr>
            <w:r w:rsidRPr="2673E040">
              <w:rPr>
                <w:lang w:val="de-CH"/>
              </w:rPr>
              <w:t>In dieser Phase werden keine Ressourcen aufgebaut</w:t>
            </w:r>
          </w:p>
          <w:p w14:paraId="1AEE048A" w14:textId="77777777" w:rsidR="007F118C" w:rsidRPr="00EE1A3E" w:rsidRDefault="007F118C" w:rsidP="00316D43">
            <w:pPr>
              <w:pStyle w:val="ListBullet"/>
              <w:rPr>
                <w:lang w:val="de-CH"/>
              </w:rPr>
            </w:pPr>
            <w:r w:rsidRPr="2673E040">
              <w:rPr>
                <w:lang w:val="de-CH"/>
              </w:rPr>
              <w:t>In dieser Phase werden keine Konfigurationsänderungen an den tatsächlichen Cloud-Umgebungen vorgenommen</w:t>
            </w:r>
          </w:p>
        </w:tc>
      </w:tr>
      <w:tr w:rsidR="007F118C" w:rsidRPr="00752CAB" w14:paraId="54452DF8" w14:textId="77777777" w:rsidTr="2673E040">
        <w:trPr>
          <w:cnfStyle w:val="000000100000" w:firstRow="0" w:lastRow="0" w:firstColumn="0" w:lastColumn="0" w:oddVBand="0" w:evenVBand="0" w:oddHBand="1" w:evenHBand="0" w:firstRowFirstColumn="0" w:firstRowLastColumn="0" w:lastRowFirstColumn="0" w:lastRowLastColumn="0"/>
        </w:trPr>
        <w:tc>
          <w:tcPr>
            <w:tcW w:w="2594" w:type="dxa"/>
          </w:tcPr>
          <w:p w14:paraId="43A7FD0B" w14:textId="77777777" w:rsidR="007F118C" w:rsidRPr="00EE1A3E" w:rsidRDefault="007F118C" w:rsidP="007F118C">
            <w:pPr>
              <w:rPr>
                <w:lang w:val="en-GB" w:eastAsia="ko-KR"/>
              </w:rPr>
            </w:pPr>
            <w:proofErr w:type="spellStart"/>
            <w:r w:rsidRPr="00EE1A3E">
              <w:rPr>
                <w:lang w:val="en-GB" w:eastAsia="ko-KR"/>
              </w:rPr>
              <w:t>Abhängigkeiten</w:t>
            </w:r>
            <w:proofErr w:type="spellEnd"/>
          </w:p>
        </w:tc>
        <w:tc>
          <w:tcPr>
            <w:tcW w:w="7049" w:type="dxa"/>
          </w:tcPr>
          <w:p w14:paraId="1EA36A90" w14:textId="77777777" w:rsidR="007F118C" w:rsidRPr="00EE1A3E" w:rsidRDefault="007F118C" w:rsidP="00316D43">
            <w:pPr>
              <w:pStyle w:val="ListBullet"/>
              <w:rPr>
                <w:lang w:val="de-CH"/>
              </w:rPr>
            </w:pPr>
            <w:r w:rsidRPr="2673E040">
              <w:rPr>
                <w:lang w:val="de-CH"/>
              </w:rPr>
              <w:t>Der Kunde stellt die Kontaktinformationen der wichtigsten Beteiligten zur Verfügung und hilft bei der Planung des Workshops</w:t>
            </w:r>
          </w:p>
          <w:p w14:paraId="7E3BC870" w14:textId="77777777" w:rsidR="007F118C" w:rsidRPr="00EE1A3E" w:rsidRDefault="007F118C" w:rsidP="00316D43">
            <w:pPr>
              <w:pStyle w:val="ListBullet"/>
              <w:rPr>
                <w:lang w:val="de-CH"/>
              </w:rPr>
            </w:pPr>
            <w:r w:rsidRPr="2673E040">
              <w:rPr>
                <w:lang w:val="de-CH"/>
              </w:rPr>
              <w:t xml:space="preserve">Der Kunde stellt die Anwesenheit der Hauptbeteiligten sicher </w:t>
            </w:r>
          </w:p>
          <w:p w14:paraId="56855E62" w14:textId="77777777" w:rsidR="007F118C" w:rsidRPr="00EE1A3E" w:rsidRDefault="007F118C" w:rsidP="00316D43">
            <w:pPr>
              <w:pStyle w:val="ListBullet"/>
              <w:rPr>
                <w:lang w:val="de-CH"/>
              </w:rPr>
            </w:pPr>
            <w:r w:rsidRPr="2673E040">
              <w:rPr>
                <w:lang w:val="de-CH"/>
              </w:rPr>
              <w:t>Verfügbarkeit der technischen Service Owner des Kunden während der Laufzeit</w:t>
            </w:r>
          </w:p>
          <w:p w14:paraId="5582AC71" w14:textId="77777777" w:rsidR="007F118C" w:rsidRPr="00EE1A3E" w:rsidRDefault="007F118C" w:rsidP="00316D43">
            <w:pPr>
              <w:pStyle w:val="ListBullet"/>
              <w:rPr>
                <w:lang w:val="de-CH"/>
              </w:rPr>
            </w:pPr>
            <w:r w:rsidRPr="2673E040">
              <w:rPr>
                <w:lang w:val="de-CH"/>
              </w:rPr>
              <w:t>Unterstützung durch den Administrator des Kunden beim Abrufen der erforderlichen Berichte</w:t>
            </w:r>
          </w:p>
          <w:p w14:paraId="111E58E6" w14:textId="77777777" w:rsidR="007F118C" w:rsidRPr="00EE1A3E" w:rsidRDefault="007F118C" w:rsidP="00316D43">
            <w:pPr>
              <w:pStyle w:val="ListBullet"/>
              <w:rPr>
                <w:lang w:val="de-CH"/>
              </w:rPr>
            </w:pPr>
            <w:r w:rsidRPr="2673E040">
              <w:rPr>
                <w:lang w:val="de-CH"/>
              </w:rPr>
              <w:t>Der Kunde stellt einen Besprechungsraum mit Whiteboard und Projektor zur Verfügung (für den Fall, dass der Workshop vor Ort abgehalten wird)</w:t>
            </w:r>
          </w:p>
        </w:tc>
      </w:tr>
      <w:tr w:rsidR="007F118C" w:rsidRPr="00752CAB" w14:paraId="371FD5A5" w14:textId="77777777" w:rsidTr="2673E040">
        <w:trPr>
          <w:cnfStyle w:val="000000010000" w:firstRow="0" w:lastRow="0" w:firstColumn="0" w:lastColumn="0" w:oddVBand="0" w:evenVBand="0" w:oddHBand="0" w:evenHBand="1" w:firstRowFirstColumn="0" w:firstRowLastColumn="0" w:lastRowFirstColumn="0" w:lastRowLastColumn="0"/>
        </w:trPr>
        <w:tc>
          <w:tcPr>
            <w:tcW w:w="2594" w:type="dxa"/>
          </w:tcPr>
          <w:p w14:paraId="7D0168B1" w14:textId="77777777" w:rsidR="007F118C" w:rsidRPr="00EE1A3E" w:rsidRDefault="007F118C" w:rsidP="007F118C">
            <w:pPr>
              <w:rPr>
                <w:lang w:val="en-GB" w:eastAsia="ko-KR"/>
              </w:rPr>
            </w:pPr>
            <w:proofErr w:type="spellStart"/>
            <w:r w:rsidRPr="00EE1A3E">
              <w:rPr>
                <w:lang w:val="en-GB" w:eastAsia="ko-KR"/>
              </w:rPr>
              <w:t>Wichtige</w:t>
            </w:r>
            <w:proofErr w:type="spellEnd"/>
            <w:r w:rsidRPr="00EE1A3E">
              <w:rPr>
                <w:lang w:val="en-GB" w:eastAsia="ko-KR"/>
              </w:rPr>
              <w:t xml:space="preserve"> </w:t>
            </w:r>
            <w:proofErr w:type="spellStart"/>
            <w:r w:rsidRPr="00EE1A3E">
              <w:rPr>
                <w:lang w:val="en-GB" w:eastAsia="ko-KR"/>
              </w:rPr>
              <w:t>Informationen</w:t>
            </w:r>
            <w:proofErr w:type="spellEnd"/>
            <w:r w:rsidRPr="00EE1A3E">
              <w:rPr>
                <w:lang w:val="en-GB" w:eastAsia="ko-KR"/>
              </w:rPr>
              <w:t xml:space="preserve"> / </w:t>
            </w:r>
            <w:proofErr w:type="spellStart"/>
            <w:r w:rsidRPr="00EE1A3E">
              <w:rPr>
                <w:lang w:val="en-GB" w:eastAsia="ko-KR"/>
              </w:rPr>
              <w:t>Annahmen</w:t>
            </w:r>
            <w:proofErr w:type="spellEnd"/>
          </w:p>
        </w:tc>
        <w:tc>
          <w:tcPr>
            <w:tcW w:w="7049" w:type="dxa"/>
          </w:tcPr>
          <w:p w14:paraId="3A1A5A31" w14:textId="77777777" w:rsidR="007F118C" w:rsidRPr="00EE1A3E" w:rsidRDefault="007F118C" w:rsidP="00316D43">
            <w:pPr>
              <w:pStyle w:val="ListBullet"/>
              <w:rPr>
                <w:lang w:val="de-CH"/>
              </w:rPr>
            </w:pPr>
            <w:r w:rsidRPr="2673E040">
              <w:rPr>
                <w:lang w:val="de-CH"/>
              </w:rPr>
              <w:t xml:space="preserve">Die tatsächlichen Änderungen werden vom Administrator des Kunden (oder dessen Lieferanten) durchgeführt, um mögliche Kostensenkungen zu realisieren, die durch die Ergebnisse der Bewertung empfohlen werden </w:t>
            </w:r>
          </w:p>
          <w:p w14:paraId="2002E870" w14:textId="77777777" w:rsidR="007F118C" w:rsidRPr="00EE1A3E" w:rsidRDefault="007F118C" w:rsidP="00316D43">
            <w:pPr>
              <w:pStyle w:val="ListBullet"/>
              <w:rPr>
                <w:lang w:val="de-CH"/>
              </w:rPr>
            </w:pPr>
            <w:r w:rsidRPr="2673E040">
              <w:rPr>
                <w:lang w:val="de-CH"/>
              </w:rPr>
              <w:t xml:space="preserve">Mögliche Einsparungen können je nach Zeitpunkt der Änderungen variieren </w:t>
            </w:r>
          </w:p>
          <w:p w14:paraId="2A9BD3FA" w14:textId="77777777" w:rsidR="007F118C" w:rsidRPr="00EE1A3E" w:rsidRDefault="007F118C" w:rsidP="00316D43">
            <w:pPr>
              <w:pStyle w:val="ListBullet"/>
              <w:rPr>
                <w:lang w:val="de-CH"/>
              </w:rPr>
            </w:pPr>
            <w:r w:rsidRPr="2673E040">
              <w:rPr>
                <w:lang w:val="de-CH"/>
              </w:rPr>
              <w:t>Die Kosten werden nur zu Informationszwecken dargestellt</w:t>
            </w:r>
          </w:p>
        </w:tc>
      </w:tr>
      <w:tr w:rsidR="007F118C" w:rsidRPr="00752CAB" w14:paraId="172BC1A1" w14:textId="77777777" w:rsidTr="2673E040">
        <w:trPr>
          <w:cnfStyle w:val="000000100000" w:firstRow="0" w:lastRow="0" w:firstColumn="0" w:lastColumn="0" w:oddVBand="0" w:evenVBand="0" w:oddHBand="1" w:evenHBand="0" w:firstRowFirstColumn="0" w:firstRowLastColumn="0" w:lastRowFirstColumn="0" w:lastRowLastColumn="0"/>
        </w:trPr>
        <w:tc>
          <w:tcPr>
            <w:tcW w:w="2594" w:type="dxa"/>
          </w:tcPr>
          <w:p w14:paraId="5B53DAC7" w14:textId="77777777" w:rsidR="007F118C" w:rsidRPr="00EE1A3E" w:rsidRDefault="007F118C" w:rsidP="007F118C">
            <w:pPr>
              <w:rPr>
                <w:lang w:val="en-GB" w:eastAsia="ko-KR"/>
              </w:rPr>
            </w:pPr>
            <w:proofErr w:type="spellStart"/>
            <w:r w:rsidRPr="00EE1A3E">
              <w:rPr>
                <w:lang w:val="en-GB" w:eastAsia="ko-KR"/>
              </w:rPr>
              <w:t>Ergebnisse</w:t>
            </w:r>
            <w:proofErr w:type="spellEnd"/>
          </w:p>
        </w:tc>
        <w:tc>
          <w:tcPr>
            <w:tcW w:w="7049" w:type="dxa"/>
          </w:tcPr>
          <w:p w14:paraId="5BF5969B" w14:textId="3773C972" w:rsidR="008C0E37" w:rsidRDefault="008C0E37" w:rsidP="00316D43">
            <w:pPr>
              <w:pStyle w:val="ListBullet"/>
              <w:rPr>
                <w:lang w:val="de-CH" w:eastAsia="ko-KR"/>
              </w:rPr>
            </w:pPr>
            <w:r>
              <w:rPr>
                <w:lang w:val="de-CH" w:eastAsia="ko-KR"/>
              </w:rPr>
              <w:t xml:space="preserve">Workshop </w:t>
            </w:r>
            <w:r w:rsidR="007D57D8">
              <w:rPr>
                <w:lang w:val="de-CH" w:eastAsia="ko-KR"/>
              </w:rPr>
              <w:t xml:space="preserve">und kundenspezifisches Slide Deck zu Cloud-Kostenoptimierung inklusive Einführung in die Funktionalitäten </w:t>
            </w:r>
            <w:r w:rsidR="007D57D8">
              <w:rPr>
                <w:lang w:val="de-CH" w:eastAsia="ko-KR"/>
              </w:rPr>
              <w:lastRenderedPageBreak/>
              <w:t>und Nutzung der SoftwareOne FinOps for Cloud Plattform zum Thema Cloud-Kostenoptimierung.</w:t>
            </w:r>
          </w:p>
          <w:p w14:paraId="3857B0F0" w14:textId="1B84BF4E" w:rsidR="007F118C" w:rsidRPr="00EE1A3E" w:rsidRDefault="007F118C" w:rsidP="00316D43">
            <w:pPr>
              <w:pStyle w:val="ListBullet"/>
              <w:rPr>
                <w:lang w:val="de-CH" w:eastAsia="ko-KR"/>
              </w:rPr>
            </w:pPr>
          </w:p>
        </w:tc>
      </w:tr>
      <w:tr w:rsidR="007F118C" w:rsidRPr="00EE1A3E" w14:paraId="7FFCFA5B" w14:textId="77777777" w:rsidTr="2673E040">
        <w:trPr>
          <w:cnfStyle w:val="000000010000" w:firstRow="0" w:lastRow="0" w:firstColumn="0" w:lastColumn="0" w:oddVBand="0" w:evenVBand="0" w:oddHBand="0" w:evenHBand="1" w:firstRowFirstColumn="0" w:firstRowLastColumn="0" w:lastRowFirstColumn="0" w:lastRowLastColumn="0"/>
        </w:trPr>
        <w:tc>
          <w:tcPr>
            <w:tcW w:w="2594" w:type="dxa"/>
          </w:tcPr>
          <w:p w14:paraId="04AFFA2F" w14:textId="77777777" w:rsidR="007F118C" w:rsidRPr="00EE1A3E" w:rsidRDefault="007F118C" w:rsidP="007F118C">
            <w:pPr>
              <w:rPr>
                <w:lang w:val="en-GB" w:eastAsia="ko-KR"/>
              </w:rPr>
            </w:pPr>
            <w:proofErr w:type="spellStart"/>
            <w:r w:rsidRPr="00EE1A3E">
              <w:rPr>
                <w:lang w:val="en-GB" w:eastAsia="ko-KR"/>
              </w:rPr>
              <w:lastRenderedPageBreak/>
              <w:t>Leistungsort</w:t>
            </w:r>
            <w:proofErr w:type="spellEnd"/>
          </w:p>
        </w:tc>
        <w:tc>
          <w:tcPr>
            <w:tcW w:w="7049" w:type="dxa"/>
          </w:tcPr>
          <w:p w14:paraId="6E1D957E" w14:textId="4EABDF76" w:rsidR="007F118C" w:rsidRPr="00EE1A3E" w:rsidRDefault="007D57D8" w:rsidP="00316D43">
            <w:pPr>
              <w:pStyle w:val="ListBullet"/>
              <w:rPr>
                <w:lang w:val="en-GB" w:eastAsia="ko-KR"/>
              </w:rPr>
            </w:pPr>
            <w:r>
              <w:rPr>
                <w:lang w:val="en-GB" w:eastAsia="ko-KR"/>
              </w:rPr>
              <w:t>Remote</w:t>
            </w:r>
          </w:p>
        </w:tc>
      </w:tr>
    </w:tbl>
    <w:p w14:paraId="385556E3" w14:textId="4FA879EA" w:rsidR="00316D43" w:rsidRDefault="00316D43" w:rsidP="3299CEA4">
      <w:pPr>
        <w:pStyle w:val="BlockText"/>
        <w:rPr>
          <w:lang w:val="de-DE"/>
        </w:rPr>
      </w:pPr>
    </w:p>
    <w:p w14:paraId="77FC4397" w14:textId="2337F44B" w:rsidR="00316D43" w:rsidRPr="004B4403" w:rsidRDefault="00316D43" w:rsidP="3299CEA4">
      <w:pPr>
        <w:pStyle w:val="BlockText"/>
        <w:rPr>
          <w:lang w:val="de-DE"/>
        </w:rPr>
      </w:pPr>
    </w:p>
    <w:p w14:paraId="38A21E17" w14:textId="0A294C38" w:rsidR="00316D43" w:rsidRPr="00752CAB" w:rsidRDefault="16F8C9F5" w:rsidP="00316D43">
      <w:pPr>
        <w:pStyle w:val="Heading2"/>
        <w:rPr>
          <w:lang w:eastAsia="en-US"/>
        </w:rPr>
      </w:pPr>
      <w:bookmarkStart w:id="16" w:name="_Toc203484021"/>
      <w:r w:rsidRPr="00752CAB">
        <w:rPr>
          <w:lang w:eastAsia="en-US"/>
        </w:rPr>
        <w:t>SoftwareOne – Microsoft Support Advisory Voucher &amp; Emergency Call</w:t>
      </w:r>
      <w:bookmarkEnd w:id="16"/>
      <w:r w:rsidRPr="00752CAB">
        <w:rPr>
          <w:lang w:eastAsia="en-US"/>
        </w:rPr>
        <w:t xml:space="preserve"> </w:t>
      </w:r>
    </w:p>
    <w:p w14:paraId="06F19028" w14:textId="6D19178F" w:rsidR="006684AB" w:rsidRDefault="006684AB" w:rsidP="004B4403">
      <w:pPr>
        <w:pStyle w:val="BlockText"/>
        <w:rPr>
          <w:lang w:val="de-DE"/>
        </w:rPr>
      </w:pPr>
      <w:r w:rsidRPr="3299CEA4">
        <w:rPr>
          <w:lang w:val="de-DE"/>
        </w:rPr>
        <w:t>Microsoft Support Advisory Voucher</w:t>
      </w:r>
    </w:p>
    <w:p w14:paraId="660C959E" w14:textId="4ED02513" w:rsidR="006684AB" w:rsidRPr="004B4403" w:rsidRDefault="006684AB" w:rsidP="004B4403">
      <w:pPr>
        <w:spacing w:before="0" w:after="200" w:line="276" w:lineRule="auto"/>
        <w:jc w:val="both"/>
        <w:rPr>
          <w:rFonts w:eastAsiaTheme="minorEastAsia" w:cstheme="minorBidi"/>
          <w:szCs w:val="22"/>
        </w:rPr>
      </w:pPr>
      <w:r w:rsidRPr="004B4403">
        <w:rPr>
          <w:rFonts w:eastAsiaTheme="minorEastAsia" w:cstheme="minorBidi"/>
          <w:szCs w:val="22"/>
        </w:rPr>
        <w:t xml:space="preserve">Was </w:t>
      </w:r>
      <w:proofErr w:type="spellStart"/>
      <w:r w:rsidRPr="004B4403">
        <w:rPr>
          <w:rFonts w:eastAsiaTheme="minorEastAsia" w:cstheme="minorBidi"/>
          <w:szCs w:val="22"/>
        </w:rPr>
        <w:t>ist</w:t>
      </w:r>
      <w:proofErr w:type="spellEnd"/>
      <w:r w:rsidRPr="004B4403">
        <w:rPr>
          <w:rFonts w:eastAsiaTheme="minorEastAsia" w:cstheme="minorBidi"/>
          <w:szCs w:val="22"/>
        </w:rPr>
        <w:t xml:space="preserve"> </w:t>
      </w:r>
      <w:proofErr w:type="spellStart"/>
      <w:r w:rsidRPr="004B4403">
        <w:rPr>
          <w:rFonts w:eastAsiaTheme="minorEastAsia" w:cstheme="minorBidi"/>
          <w:szCs w:val="22"/>
        </w:rPr>
        <w:t>enthalten</w:t>
      </w:r>
      <w:proofErr w:type="spellEnd"/>
      <w:r w:rsidRPr="004B4403">
        <w:rPr>
          <w:rFonts w:eastAsiaTheme="minorEastAsia" w:cstheme="minorBidi"/>
          <w:szCs w:val="22"/>
        </w:rPr>
        <w:t>?</w:t>
      </w:r>
    </w:p>
    <w:p w14:paraId="4967465F" w14:textId="606B04FD" w:rsidR="006684AB" w:rsidRPr="004B4403" w:rsidRDefault="006684AB" w:rsidP="004B4403">
      <w:pPr>
        <w:pStyle w:val="ListParagraph"/>
        <w:numPr>
          <w:ilvl w:val="0"/>
          <w:numId w:val="2"/>
        </w:numPr>
        <w:spacing w:before="0" w:after="0" w:line="276" w:lineRule="auto"/>
        <w:ind w:left="720"/>
        <w:jc w:val="both"/>
        <w:rPr>
          <w:rFonts w:eastAsiaTheme="minorEastAsia" w:cstheme="minorBidi"/>
          <w:szCs w:val="22"/>
        </w:rPr>
      </w:pPr>
      <w:r w:rsidRPr="004B4403">
        <w:rPr>
          <w:rFonts w:eastAsiaTheme="minorEastAsia" w:cstheme="minorBidi"/>
          <w:szCs w:val="22"/>
        </w:rPr>
        <w:t xml:space="preserve"> 90-minütiger Workshop</w:t>
      </w:r>
    </w:p>
    <w:p w14:paraId="2DFB3A36" w14:textId="4063E9C2" w:rsidR="006684AB" w:rsidRPr="004B4403" w:rsidRDefault="006684AB" w:rsidP="004B4403">
      <w:pPr>
        <w:spacing w:before="0" w:after="200" w:line="276" w:lineRule="auto"/>
        <w:jc w:val="both"/>
        <w:rPr>
          <w:rFonts w:eastAsiaTheme="minorEastAsia" w:cstheme="minorBidi"/>
          <w:szCs w:val="22"/>
          <w:lang w:val="de-DE"/>
        </w:rPr>
      </w:pPr>
      <w:r w:rsidRPr="004B4403">
        <w:rPr>
          <w:rFonts w:eastAsiaTheme="minorEastAsia" w:cstheme="minorBidi"/>
          <w:szCs w:val="22"/>
          <w:lang w:val="de-DE"/>
        </w:rPr>
        <w:t>Erhalten Sie in einer dedizierten Sitzung mit einem SoftwareOne PreSales-Spezialisten tiefgehende Einblicke in die folgenden Themen:</w:t>
      </w:r>
    </w:p>
    <w:p w14:paraId="7C21BEC0" w14:textId="2D21347E" w:rsidR="006684AB" w:rsidRPr="004B4403" w:rsidRDefault="006684AB" w:rsidP="004B4403">
      <w:pPr>
        <w:pStyle w:val="ListParagraph"/>
        <w:numPr>
          <w:ilvl w:val="0"/>
          <w:numId w:val="2"/>
        </w:numPr>
        <w:spacing w:before="0" w:after="0" w:line="276" w:lineRule="auto"/>
        <w:ind w:left="720"/>
        <w:jc w:val="both"/>
        <w:rPr>
          <w:rFonts w:eastAsiaTheme="minorEastAsia" w:cstheme="minorBidi"/>
          <w:szCs w:val="22"/>
        </w:rPr>
      </w:pPr>
      <w:proofErr w:type="spellStart"/>
      <w:r w:rsidRPr="004B4403">
        <w:rPr>
          <w:rFonts w:eastAsiaTheme="minorEastAsia" w:cstheme="minorBidi"/>
          <w:szCs w:val="22"/>
        </w:rPr>
        <w:t>MultiVendor-Supportstrategien</w:t>
      </w:r>
      <w:proofErr w:type="spellEnd"/>
    </w:p>
    <w:p w14:paraId="730F0308" w14:textId="6ACE2B45" w:rsidR="006684AB" w:rsidRPr="004B4403" w:rsidRDefault="006684AB" w:rsidP="004B4403">
      <w:pPr>
        <w:pStyle w:val="ListParagraph"/>
        <w:numPr>
          <w:ilvl w:val="0"/>
          <w:numId w:val="2"/>
        </w:numPr>
        <w:spacing w:before="0" w:after="0" w:line="276" w:lineRule="auto"/>
        <w:ind w:left="720"/>
        <w:jc w:val="both"/>
        <w:rPr>
          <w:rFonts w:eastAsiaTheme="minorEastAsia" w:cstheme="minorBidi"/>
          <w:szCs w:val="22"/>
          <w:lang w:val="de"/>
        </w:rPr>
      </w:pPr>
      <w:r w:rsidRPr="004B4403">
        <w:rPr>
          <w:rFonts w:eastAsiaTheme="minorEastAsia" w:cstheme="minorBidi"/>
          <w:szCs w:val="22"/>
          <w:lang w:val="de"/>
        </w:rPr>
        <w:t>Optimierung Ihres reaktiven und proaktiven Microsoft Support</w:t>
      </w:r>
    </w:p>
    <w:p w14:paraId="182BE2CC" w14:textId="60D12FAB" w:rsidR="006684AB" w:rsidRPr="004B4403" w:rsidRDefault="006684AB" w:rsidP="004B4403">
      <w:pPr>
        <w:pStyle w:val="ListParagraph"/>
        <w:numPr>
          <w:ilvl w:val="0"/>
          <w:numId w:val="2"/>
        </w:numPr>
        <w:spacing w:before="0" w:after="0" w:line="276" w:lineRule="auto"/>
        <w:ind w:left="720"/>
        <w:jc w:val="both"/>
        <w:rPr>
          <w:rFonts w:eastAsiaTheme="minorEastAsia" w:cstheme="minorBidi"/>
          <w:szCs w:val="22"/>
        </w:rPr>
      </w:pPr>
      <w:proofErr w:type="spellStart"/>
      <w:r w:rsidRPr="004B4403">
        <w:rPr>
          <w:rFonts w:eastAsiaTheme="minorEastAsia" w:cstheme="minorBidi"/>
          <w:szCs w:val="22"/>
        </w:rPr>
        <w:t>Kostensenkungsmöglichkeiten</w:t>
      </w:r>
      <w:proofErr w:type="spellEnd"/>
    </w:p>
    <w:p w14:paraId="4FEA5BEC" w14:textId="205BE5A1" w:rsidR="006684AB" w:rsidRPr="004B4403" w:rsidRDefault="006684AB" w:rsidP="004B4403">
      <w:pPr>
        <w:pStyle w:val="ListParagraph"/>
        <w:numPr>
          <w:ilvl w:val="0"/>
          <w:numId w:val="2"/>
        </w:numPr>
        <w:spacing w:before="0" w:after="0" w:line="276" w:lineRule="auto"/>
        <w:ind w:left="720"/>
        <w:jc w:val="both"/>
        <w:rPr>
          <w:rFonts w:eastAsiaTheme="minorEastAsia" w:cstheme="minorBidi"/>
          <w:szCs w:val="22"/>
        </w:rPr>
      </w:pPr>
      <w:proofErr w:type="spellStart"/>
      <w:r w:rsidRPr="004B4403">
        <w:rPr>
          <w:rFonts w:eastAsiaTheme="minorEastAsia" w:cstheme="minorBidi"/>
          <w:szCs w:val="22"/>
        </w:rPr>
        <w:t>Strategische</w:t>
      </w:r>
      <w:proofErr w:type="spellEnd"/>
      <w:r w:rsidRPr="004B4403">
        <w:rPr>
          <w:rFonts w:eastAsiaTheme="minorEastAsia" w:cstheme="minorBidi"/>
          <w:szCs w:val="22"/>
        </w:rPr>
        <w:t xml:space="preserve"> </w:t>
      </w:r>
      <w:proofErr w:type="spellStart"/>
      <w:r w:rsidRPr="004B4403">
        <w:rPr>
          <w:rFonts w:eastAsiaTheme="minorEastAsia" w:cstheme="minorBidi"/>
          <w:szCs w:val="22"/>
        </w:rPr>
        <w:t>Beratung</w:t>
      </w:r>
      <w:proofErr w:type="spellEnd"/>
    </w:p>
    <w:p w14:paraId="1DBC98A1" w14:textId="5F14EB1F" w:rsidR="006684AB" w:rsidRPr="004B4403" w:rsidRDefault="006684AB" w:rsidP="004B4403">
      <w:pPr>
        <w:spacing w:before="0" w:after="200" w:line="276" w:lineRule="auto"/>
        <w:ind w:left="720"/>
        <w:jc w:val="both"/>
        <w:rPr>
          <w:rFonts w:eastAsiaTheme="minorEastAsia" w:cstheme="minorBidi"/>
          <w:szCs w:val="22"/>
        </w:rPr>
      </w:pPr>
      <w:r w:rsidRPr="004B4403">
        <w:rPr>
          <w:rFonts w:eastAsiaTheme="minorEastAsia" w:cstheme="minorBidi"/>
          <w:szCs w:val="22"/>
        </w:rPr>
        <w:t xml:space="preserve"> </w:t>
      </w:r>
    </w:p>
    <w:p w14:paraId="6A2F3443" w14:textId="0F0409BC" w:rsidR="006684AB" w:rsidRPr="004B4403" w:rsidRDefault="006684AB" w:rsidP="003A540C">
      <w:pPr>
        <w:spacing w:before="0" w:after="200" w:line="276" w:lineRule="auto"/>
        <w:jc w:val="both"/>
        <w:rPr>
          <w:rFonts w:eastAsiaTheme="minorEastAsia" w:cstheme="minorBidi"/>
          <w:szCs w:val="22"/>
          <w:lang w:val="de"/>
        </w:rPr>
      </w:pPr>
      <w:r w:rsidRPr="004B4403">
        <w:rPr>
          <w:rFonts w:eastAsiaTheme="minorEastAsia" w:cstheme="minorBidi"/>
          <w:szCs w:val="22"/>
          <w:lang w:val="de"/>
        </w:rPr>
        <w:t>Erhalten Sie maßgeschneiderte Einblicke, die Ihnen helfen, Ihre Supportabläufe zu optimieren, Kosten zu senken und Ihre Supportpläne an den Geschäftsanforderungen auszurichten.</w:t>
      </w:r>
    </w:p>
    <w:p w14:paraId="3A9E5A13" w14:textId="277CE9C7" w:rsidR="006684AB" w:rsidRPr="004B4403" w:rsidRDefault="006684AB" w:rsidP="003A540C">
      <w:pPr>
        <w:pStyle w:val="ListParagraph"/>
        <w:numPr>
          <w:ilvl w:val="0"/>
          <w:numId w:val="2"/>
        </w:numPr>
        <w:spacing w:before="0" w:after="0" w:line="276" w:lineRule="auto"/>
        <w:ind w:left="720"/>
        <w:jc w:val="both"/>
        <w:rPr>
          <w:rFonts w:eastAsiaTheme="minorEastAsia" w:cstheme="minorBidi"/>
          <w:szCs w:val="22"/>
          <w:lang w:val="de"/>
        </w:rPr>
      </w:pPr>
      <w:r w:rsidRPr="004B4403">
        <w:rPr>
          <w:rFonts w:eastAsiaTheme="minorEastAsia" w:cstheme="minorBidi"/>
          <w:szCs w:val="22"/>
          <w:lang w:val="de"/>
        </w:rPr>
        <w:t xml:space="preserve"> Individueller Support-Bewertungsbericht </w:t>
      </w:r>
    </w:p>
    <w:p w14:paraId="65F0737C" w14:textId="54730234" w:rsidR="006684AB" w:rsidRPr="004B4403" w:rsidRDefault="006684AB" w:rsidP="003A540C">
      <w:pPr>
        <w:spacing w:before="0" w:after="200" w:line="276" w:lineRule="auto"/>
        <w:jc w:val="both"/>
        <w:rPr>
          <w:rFonts w:eastAsiaTheme="minorEastAsia" w:cstheme="minorBidi"/>
          <w:szCs w:val="22"/>
          <w:lang w:val="de"/>
        </w:rPr>
      </w:pPr>
      <w:r w:rsidRPr="004B4403">
        <w:rPr>
          <w:rFonts w:eastAsiaTheme="minorEastAsia" w:cstheme="minorBidi"/>
          <w:szCs w:val="22"/>
          <w:lang w:val="de"/>
        </w:rPr>
        <w:t>Erhalten Sie einen detaillierten -Bericht mit einer Zusammenfassung der wichtigsten Ergebnisse, Empfehlungen und nächsten Schritte speziell für Ihren reaktiven und proaktiven Support.</w:t>
      </w:r>
    </w:p>
    <w:p w14:paraId="274A0964" w14:textId="061E0E0A" w:rsidR="006684AB" w:rsidRPr="004B4403" w:rsidRDefault="006684AB" w:rsidP="003A540C">
      <w:pPr>
        <w:spacing w:before="0" w:after="200" w:line="276" w:lineRule="auto"/>
        <w:jc w:val="both"/>
        <w:rPr>
          <w:rFonts w:eastAsiaTheme="minorEastAsia" w:cstheme="minorBidi"/>
          <w:szCs w:val="22"/>
          <w:lang w:val="de"/>
        </w:rPr>
      </w:pPr>
      <w:r w:rsidRPr="004B4403">
        <w:rPr>
          <w:rFonts w:eastAsiaTheme="minorEastAsia" w:cstheme="minorBidi"/>
          <w:szCs w:val="22"/>
          <w:lang w:val="de"/>
        </w:rPr>
        <w:t xml:space="preserve"> </w:t>
      </w:r>
    </w:p>
    <w:p w14:paraId="20BCEBDE" w14:textId="2F9196E3" w:rsidR="006684AB" w:rsidRPr="004B4403" w:rsidRDefault="006684AB" w:rsidP="003A540C">
      <w:pPr>
        <w:spacing w:before="0" w:after="200" w:line="276" w:lineRule="auto"/>
        <w:jc w:val="both"/>
        <w:rPr>
          <w:rFonts w:eastAsiaTheme="minorEastAsia" w:cstheme="minorBidi"/>
          <w:b/>
          <w:bCs/>
          <w:szCs w:val="22"/>
        </w:rPr>
      </w:pPr>
      <w:proofErr w:type="spellStart"/>
      <w:r w:rsidRPr="004B4403">
        <w:rPr>
          <w:rFonts w:eastAsiaTheme="minorEastAsia" w:cstheme="minorBidi"/>
          <w:b/>
          <w:bCs/>
          <w:szCs w:val="22"/>
        </w:rPr>
        <w:t>Wer</w:t>
      </w:r>
      <w:proofErr w:type="spellEnd"/>
      <w:r w:rsidRPr="004B4403">
        <w:rPr>
          <w:rFonts w:eastAsiaTheme="minorEastAsia" w:cstheme="minorBidi"/>
          <w:b/>
          <w:bCs/>
          <w:szCs w:val="22"/>
        </w:rPr>
        <w:t xml:space="preserve"> </w:t>
      </w:r>
      <w:proofErr w:type="spellStart"/>
      <w:r w:rsidRPr="004B4403">
        <w:rPr>
          <w:rFonts w:eastAsiaTheme="minorEastAsia" w:cstheme="minorBidi"/>
          <w:b/>
          <w:bCs/>
          <w:szCs w:val="22"/>
        </w:rPr>
        <w:t>sollte</w:t>
      </w:r>
      <w:proofErr w:type="spellEnd"/>
      <w:r w:rsidRPr="004B4403">
        <w:rPr>
          <w:rFonts w:eastAsiaTheme="minorEastAsia" w:cstheme="minorBidi"/>
          <w:b/>
          <w:bCs/>
          <w:szCs w:val="22"/>
        </w:rPr>
        <w:t xml:space="preserve"> </w:t>
      </w:r>
      <w:proofErr w:type="spellStart"/>
      <w:r w:rsidRPr="004B4403">
        <w:rPr>
          <w:rFonts w:eastAsiaTheme="minorEastAsia" w:cstheme="minorBidi"/>
          <w:b/>
          <w:bCs/>
          <w:szCs w:val="22"/>
        </w:rPr>
        <w:t>teilnehmen</w:t>
      </w:r>
      <w:proofErr w:type="spellEnd"/>
      <w:r w:rsidRPr="004B4403">
        <w:rPr>
          <w:rFonts w:eastAsiaTheme="minorEastAsia" w:cstheme="minorBidi"/>
          <w:b/>
          <w:bCs/>
          <w:szCs w:val="22"/>
        </w:rPr>
        <w:t>?</w:t>
      </w:r>
    </w:p>
    <w:p w14:paraId="01125EAC" w14:textId="0D1FC52D" w:rsidR="006684AB" w:rsidRPr="004B4403" w:rsidRDefault="006684AB" w:rsidP="003A540C">
      <w:pPr>
        <w:pStyle w:val="ListParagraph"/>
        <w:numPr>
          <w:ilvl w:val="0"/>
          <w:numId w:val="1"/>
        </w:numPr>
        <w:spacing w:before="0" w:after="0" w:line="276" w:lineRule="auto"/>
        <w:ind w:left="360"/>
        <w:jc w:val="both"/>
        <w:rPr>
          <w:rFonts w:eastAsiaTheme="minorEastAsia" w:cstheme="minorBidi"/>
          <w:szCs w:val="22"/>
        </w:rPr>
      </w:pPr>
      <w:r w:rsidRPr="004B4403">
        <w:rPr>
          <w:rFonts w:eastAsiaTheme="minorEastAsia" w:cstheme="minorBidi"/>
          <w:szCs w:val="22"/>
        </w:rPr>
        <w:t>IT-Manager und -Leiter</w:t>
      </w:r>
    </w:p>
    <w:p w14:paraId="7DC85380" w14:textId="50D9AA5C" w:rsidR="006684AB" w:rsidRPr="004B4403" w:rsidRDefault="006684AB" w:rsidP="003A540C">
      <w:pPr>
        <w:pStyle w:val="ListParagraph"/>
        <w:numPr>
          <w:ilvl w:val="0"/>
          <w:numId w:val="1"/>
        </w:numPr>
        <w:spacing w:before="0" w:after="0" w:line="276" w:lineRule="auto"/>
        <w:ind w:left="360"/>
        <w:jc w:val="both"/>
        <w:rPr>
          <w:rFonts w:eastAsiaTheme="minorEastAsia" w:cstheme="minorBidi"/>
          <w:szCs w:val="22"/>
        </w:rPr>
      </w:pPr>
      <w:proofErr w:type="spellStart"/>
      <w:r w:rsidRPr="004B4403">
        <w:rPr>
          <w:rFonts w:eastAsiaTheme="minorEastAsia" w:cstheme="minorBidi"/>
          <w:szCs w:val="22"/>
        </w:rPr>
        <w:t>Einkaufs</w:t>
      </w:r>
      <w:proofErr w:type="spellEnd"/>
      <w:r w:rsidRPr="004B4403">
        <w:rPr>
          <w:rFonts w:eastAsiaTheme="minorEastAsia" w:cstheme="minorBidi"/>
          <w:szCs w:val="22"/>
        </w:rPr>
        <w:t xml:space="preserve">- und </w:t>
      </w:r>
      <w:proofErr w:type="spellStart"/>
      <w:r w:rsidRPr="004B4403">
        <w:rPr>
          <w:rFonts w:eastAsiaTheme="minorEastAsia" w:cstheme="minorBidi"/>
          <w:szCs w:val="22"/>
        </w:rPr>
        <w:t>Ausschreibungsmanager</w:t>
      </w:r>
      <w:proofErr w:type="spellEnd"/>
    </w:p>
    <w:p w14:paraId="3220ACA7" w14:textId="2CFAB37A" w:rsidR="006684AB" w:rsidRDefault="006684AB" w:rsidP="003A540C">
      <w:pPr>
        <w:pStyle w:val="ListParagraph"/>
        <w:numPr>
          <w:ilvl w:val="0"/>
          <w:numId w:val="1"/>
        </w:numPr>
        <w:spacing w:before="0" w:after="0" w:line="276" w:lineRule="auto"/>
        <w:ind w:left="360"/>
        <w:jc w:val="both"/>
        <w:rPr>
          <w:rFonts w:eastAsiaTheme="minorEastAsia" w:cstheme="minorBidi"/>
          <w:szCs w:val="22"/>
        </w:rPr>
      </w:pPr>
      <w:r w:rsidRPr="004B4403">
        <w:rPr>
          <w:rFonts w:eastAsiaTheme="minorEastAsia" w:cstheme="minorBidi"/>
          <w:szCs w:val="22"/>
        </w:rPr>
        <w:t>Support Operations Leads</w:t>
      </w:r>
    </w:p>
    <w:p w14:paraId="200A1FF8" w14:textId="673CB855" w:rsidR="3299CEA4" w:rsidRDefault="3299CEA4" w:rsidP="003A540C">
      <w:pPr>
        <w:spacing w:before="0" w:after="0" w:line="276" w:lineRule="auto"/>
        <w:jc w:val="both"/>
        <w:rPr>
          <w:rFonts w:eastAsiaTheme="minorEastAsia" w:cstheme="minorBidi"/>
          <w:szCs w:val="22"/>
        </w:rPr>
      </w:pPr>
    </w:p>
    <w:p w14:paraId="2B058B0F" w14:textId="3F8C2180" w:rsidR="005B4FD0" w:rsidRDefault="005B4FD0">
      <w:pPr>
        <w:spacing w:before="0" w:after="0" w:line="240" w:lineRule="auto"/>
        <w:rPr>
          <w:rFonts w:eastAsiaTheme="minorEastAsia" w:cstheme="minorBidi"/>
          <w:szCs w:val="22"/>
        </w:rPr>
      </w:pPr>
      <w:r>
        <w:rPr>
          <w:rFonts w:eastAsiaTheme="minorEastAsia" w:cstheme="minorBidi"/>
          <w:szCs w:val="22"/>
        </w:rPr>
        <w:br w:type="page"/>
      </w:r>
    </w:p>
    <w:p w14:paraId="47B32BDC" w14:textId="07BFAADC" w:rsidR="260B6172" w:rsidRPr="00752CAB" w:rsidRDefault="260B6172" w:rsidP="3299CEA4">
      <w:pPr>
        <w:pStyle w:val="BlockText"/>
        <w:rPr>
          <w:sz w:val="28"/>
          <w:szCs w:val="28"/>
        </w:rPr>
      </w:pPr>
      <w:r w:rsidRPr="003A540C">
        <w:rPr>
          <w:sz w:val="28"/>
          <w:szCs w:val="28"/>
        </w:rPr>
        <w:lastRenderedPageBreak/>
        <w:t xml:space="preserve">SoftwareOne – </w:t>
      </w:r>
      <w:proofErr w:type="spellStart"/>
      <w:r w:rsidRPr="003A540C">
        <w:rPr>
          <w:sz w:val="28"/>
          <w:szCs w:val="28"/>
        </w:rPr>
        <w:t>MultiVendor</w:t>
      </w:r>
      <w:proofErr w:type="spellEnd"/>
      <w:r w:rsidRPr="003A540C">
        <w:rPr>
          <w:sz w:val="28"/>
          <w:szCs w:val="28"/>
        </w:rPr>
        <w:t xml:space="preserve"> Premium Support Emergency Call</w:t>
      </w:r>
    </w:p>
    <w:p w14:paraId="167D52DA" w14:textId="2A860B73" w:rsidR="3299CEA4" w:rsidRPr="00752CAB" w:rsidRDefault="3299CEA4" w:rsidP="3299CEA4">
      <w:pPr>
        <w:pStyle w:val="BlockText"/>
      </w:pPr>
    </w:p>
    <w:p w14:paraId="06EFA6E1" w14:textId="1E80B2FA" w:rsidR="54F270DC" w:rsidRPr="00D25555" w:rsidRDefault="54F270DC" w:rsidP="00D25555">
      <w:pPr>
        <w:pStyle w:val="ListParagraph"/>
        <w:numPr>
          <w:ilvl w:val="0"/>
          <w:numId w:val="56"/>
        </w:numPr>
        <w:rPr>
          <w:lang w:val="de-DE" w:eastAsia="en-US"/>
        </w:rPr>
      </w:pPr>
      <w:r w:rsidRPr="00D25555">
        <w:rPr>
          <w:lang w:val="de-DE" w:eastAsia="en-US"/>
        </w:rPr>
        <w:t>Ist die schnellstmögliche Variante einer Zusammenarbeit ohne langfristige Vertragsbindung.</w:t>
      </w:r>
    </w:p>
    <w:p w14:paraId="37BE12DA" w14:textId="63C53624" w:rsidR="54F270DC" w:rsidRPr="00D25555" w:rsidRDefault="54F270DC" w:rsidP="00D25555">
      <w:pPr>
        <w:pStyle w:val="ListParagraph"/>
        <w:numPr>
          <w:ilvl w:val="0"/>
          <w:numId w:val="56"/>
        </w:numPr>
        <w:rPr>
          <w:lang w:val="de-DE" w:eastAsia="en-US"/>
        </w:rPr>
      </w:pPr>
      <w:r w:rsidRPr="00D25555">
        <w:rPr>
          <w:lang w:val="de-DE" w:eastAsia="en-US"/>
        </w:rPr>
        <w:t>Die 1. Stunde wird voll berechnet, weitere Stunden im 15-Minutentakt.</w:t>
      </w:r>
    </w:p>
    <w:p w14:paraId="0B11331F" w14:textId="0D618F6D" w:rsidR="54F270DC" w:rsidRPr="00D25555" w:rsidRDefault="54F270DC" w:rsidP="00D25555">
      <w:pPr>
        <w:pStyle w:val="ListParagraph"/>
        <w:numPr>
          <w:ilvl w:val="0"/>
          <w:numId w:val="56"/>
        </w:numPr>
        <w:rPr>
          <w:lang w:val="de-DE" w:eastAsia="en-US"/>
        </w:rPr>
      </w:pPr>
      <w:r w:rsidRPr="00D25555">
        <w:rPr>
          <w:lang w:val="de-DE" w:eastAsia="en-US"/>
        </w:rPr>
        <w:t>Notfall-Ticket Servicestunde</w:t>
      </w:r>
    </w:p>
    <w:p w14:paraId="07C6F723" w14:textId="77777777" w:rsidR="00D25555" w:rsidRDefault="00D25555" w:rsidP="3299CEA4">
      <w:pPr>
        <w:rPr>
          <w:color w:val="000000" w:themeColor="text1"/>
          <w:szCs w:val="22"/>
        </w:rPr>
      </w:pPr>
    </w:p>
    <w:p w14:paraId="117E5166" w14:textId="21BA6BD1" w:rsidR="54F270DC" w:rsidRPr="00D25555" w:rsidRDefault="54F270DC" w:rsidP="3299CEA4">
      <w:pPr>
        <w:rPr>
          <w:color w:val="000000" w:themeColor="text1"/>
          <w:szCs w:val="22"/>
          <w:lang w:val="de-CH"/>
        </w:rPr>
      </w:pPr>
      <w:r w:rsidRPr="00D25555">
        <w:rPr>
          <w:color w:val="000000" w:themeColor="text1"/>
          <w:szCs w:val="22"/>
          <w:lang w:val="de-CH"/>
        </w:rPr>
        <w:t>Support Engineer:</w:t>
      </w:r>
    </w:p>
    <w:p w14:paraId="54963D36" w14:textId="70171408" w:rsidR="54F270DC" w:rsidRPr="00D25555" w:rsidRDefault="54F270DC" w:rsidP="00D25555">
      <w:pPr>
        <w:pStyle w:val="ListParagraph"/>
        <w:numPr>
          <w:ilvl w:val="0"/>
          <w:numId w:val="57"/>
        </w:numPr>
        <w:rPr>
          <w:color w:val="000000" w:themeColor="text1"/>
          <w:szCs w:val="22"/>
          <w:lang w:val="de-DE"/>
        </w:rPr>
      </w:pPr>
      <w:r w:rsidRPr="00D25555">
        <w:rPr>
          <w:color w:val="000000" w:themeColor="text1"/>
          <w:szCs w:val="22"/>
          <w:lang w:val="de-DE"/>
        </w:rPr>
        <w:t>Abrechnung für die Ticket-Bearbeitungszeit durch einen SoftwareOne Support</w:t>
      </w:r>
      <w:r w:rsidR="00D25555" w:rsidRPr="00D25555">
        <w:rPr>
          <w:color w:val="000000" w:themeColor="text1"/>
          <w:szCs w:val="22"/>
          <w:lang w:val="de-DE"/>
        </w:rPr>
        <w:t xml:space="preserve"> </w:t>
      </w:r>
      <w:r w:rsidRPr="00D25555">
        <w:rPr>
          <w:color w:val="000000" w:themeColor="text1"/>
          <w:szCs w:val="22"/>
          <w:lang w:val="de-DE"/>
        </w:rPr>
        <w:t>Engineer.</w:t>
      </w:r>
    </w:p>
    <w:p w14:paraId="4C04EB07" w14:textId="1EAA9AD9" w:rsidR="54F270DC" w:rsidRPr="00D25555" w:rsidRDefault="54F270DC" w:rsidP="00D25555">
      <w:pPr>
        <w:pStyle w:val="ListParagraph"/>
        <w:numPr>
          <w:ilvl w:val="0"/>
          <w:numId w:val="57"/>
        </w:numPr>
        <w:rPr>
          <w:color w:val="000000" w:themeColor="text1"/>
          <w:szCs w:val="22"/>
          <w:lang w:val="de-DE"/>
        </w:rPr>
      </w:pPr>
      <w:r w:rsidRPr="00D25555">
        <w:rPr>
          <w:color w:val="000000" w:themeColor="text1"/>
          <w:szCs w:val="22"/>
          <w:lang w:val="de-DE"/>
        </w:rPr>
        <w:t>Download und Bereitstellung von Hotfixes.</w:t>
      </w:r>
    </w:p>
    <w:p w14:paraId="5239860B" w14:textId="3A223551" w:rsidR="54F270DC" w:rsidRPr="00D25555" w:rsidRDefault="54F270DC" w:rsidP="00D25555">
      <w:pPr>
        <w:pStyle w:val="ListParagraph"/>
        <w:numPr>
          <w:ilvl w:val="0"/>
          <w:numId w:val="57"/>
        </w:numPr>
        <w:rPr>
          <w:color w:val="000000" w:themeColor="text1"/>
          <w:szCs w:val="22"/>
          <w:lang w:val="de-DE"/>
        </w:rPr>
      </w:pPr>
      <w:r w:rsidRPr="00D25555">
        <w:rPr>
          <w:color w:val="000000" w:themeColor="text1"/>
          <w:szCs w:val="22"/>
          <w:lang w:val="de-DE"/>
        </w:rPr>
        <w:t>Abrechnung für die Remote Session durch einen Support Engineer der</w:t>
      </w:r>
      <w:r w:rsidR="00D25555" w:rsidRPr="00D25555">
        <w:rPr>
          <w:color w:val="000000" w:themeColor="text1"/>
          <w:szCs w:val="22"/>
          <w:lang w:val="de-DE"/>
        </w:rPr>
        <w:t xml:space="preserve"> </w:t>
      </w:r>
      <w:r w:rsidRPr="00D25555">
        <w:rPr>
          <w:color w:val="000000" w:themeColor="text1"/>
          <w:szCs w:val="22"/>
          <w:lang w:val="de-DE"/>
        </w:rPr>
        <w:t>SoftwareOne.</w:t>
      </w:r>
    </w:p>
    <w:p w14:paraId="17A7C06F" w14:textId="198E2A8F" w:rsidR="00D25555" w:rsidRDefault="54F270DC" w:rsidP="3299CEA4">
      <w:pPr>
        <w:rPr>
          <w:color w:val="000000" w:themeColor="text1"/>
          <w:szCs w:val="22"/>
          <w:lang w:val="de-DE"/>
        </w:rPr>
      </w:pPr>
      <w:r w:rsidRPr="003A540C">
        <w:rPr>
          <w:color w:val="000000" w:themeColor="text1"/>
          <w:szCs w:val="22"/>
          <w:lang w:val="de-DE"/>
        </w:rPr>
        <w:t xml:space="preserve"> </w:t>
      </w:r>
    </w:p>
    <w:p w14:paraId="3277F92B" w14:textId="1E4351D9" w:rsidR="54F270DC" w:rsidRDefault="54F270DC" w:rsidP="3299CEA4">
      <w:pPr>
        <w:rPr>
          <w:color w:val="000000" w:themeColor="text1"/>
          <w:szCs w:val="22"/>
          <w:lang w:val="de-DE"/>
        </w:rPr>
      </w:pPr>
      <w:r w:rsidRPr="003A540C">
        <w:rPr>
          <w:color w:val="000000" w:themeColor="text1"/>
          <w:szCs w:val="22"/>
          <w:lang w:val="de-DE"/>
        </w:rPr>
        <w:t>Service Success Manager:</w:t>
      </w:r>
    </w:p>
    <w:p w14:paraId="6723B857" w14:textId="2EA11981" w:rsidR="54F270DC" w:rsidRPr="00D3773E" w:rsidRDefault="54F270DC" w:rsidP="00D3773E">
      <w:pPr>
        <w:pStyle w:val="ListParagraph"/>
        <w:numPr>
          <w:ilvl w:val="0"/>
          <w:numId w:val="60"/>
        </w:numPr>
        <w:rPr>
          <w:color w:val="000000" w:themeColor="text1"/>
          <w:szCs w:val="22"/>
          <w:lang w:val="de-DE"/>
        </w:rPr>
      </w:pPr>
      <w:r w:rsidRPr="00D3773E">
        <w:rPr>
          <w:color w:val="000000" w:themeColor="text1"/>
          <w:szCs w:val="22"/>
          <w:lang w:val="de-DE"/>
        </w:rPr>
        <w:t>Abrechnung für eine persönliche und professionelle Betreuung, als</w:t>
      </w:r>
      <w:r w:rsidR="00D25555" w:rsidRPr="00D3773E">
        <w:rPr>
          <w:color w:val="000000" w:themeColor="text1"/>
          <w:szCs w:val="22"/>
          <w:lang w:val="de-DE"/>
        </w:rPr>
        <w:t xml:space="preserve"> </w:t>
      </w:r>
      <w:r w:rsidRPr="00D3773E">
        <w:rPr>
          <w:color w:val="000000" w:themeColor="text1"/>
          <w:szCs w:val="22"/>
          <w:lang w:val="de-DE"/>
        </w:rPr>
        <w:t>Hauptansprechpartner für Technik- und Betriebsfragen.</w:t>
      </w:r>
    </w:p>
    <w:p w14:paraId="15D7D5E4" w14:textId="75AB2703" w:rsidR="54F270DC" w:rsidRPr="00D3773E" w:rsidRDefault="54F270DC" w:rsidP="00D3773E">
      <w:pPr>
        <w:pStyle w:val="ListParagraph"/>
        <w:numPr>
          <w:ilvl w:val="0"/>
          <w:numId w:val="60"/>
        </w:numPr>
        <w:rPr>
          <w:color w:val="000000" w:themeColor="text1"/>
          <w:szCs w:val="22"/>
          <w:lang w:val="de-DE"/>
        </w:rPr>
      </w:pPr>
      <w:r w:rsidRPr="00D3773E">
        <w:rPr>
          <w:color w:val="000000" w:themeColor="text1"/>
          <w:szCs w:val="22"/>
          <w:lang w:val="de-DE"/>
        </w:rPr>
        <w:t>Unterstützung und Überwachung Ihres Tickets in der Zusammenarbeit mit dem</w:t>
      </w:r>
      <w:r w:rsidR="00D25555" w:rsidRPr="00D3773E">
        <w:rPr>
          <w:color w:val="000000" w:themeColor="text1"/>
          <w:szCs w:val="22"/>
          <w:lang w:val="de-DE"/>
        </w:rPr>
        <w:t xml:space="preserve"> </w:t>
      </w:r>
      <w:r w:rsidRPr="00D3773E">
        <w:rPr>
          <w:color w:val="000000" w:themeColor="text1"/>
          <w:szCs w:val="22"/>
          <w:lang w:val="de-DE"/>
        </w:rPr>
        <w:t>Hersteller.</w:t>
      </w:r>
    </w:p>
    <w:p w14:paraId="3B9ED962" w14:textId="77777777" w:rsidR="00D25555" w:rsidRDefault="00D25555" w:rsidP="3299CEA4">
      <w:pPr>
        <w:rPr>
          <w:color w:val="000000" w:themeColor="text1"/>
          <w:szCs w:val="22"/>
          <w:lang w:val="de-DE"/>
        </w:rPr>
      </w:pPr>
    </w:p>
    <w:p w14:paraId="2CC69901" w14:textId="043F7718" w:rsidR="54F270DC" w:rsidRDefault="54F270DC" w:rsidP="3299CEA4">
      <w:pPr>
        <w:rPr>
          <w:color w:val="000000" w:themeColor="text1"/>
          <w:szCs w:val="22"/>
          <w:lang w:val="de-DE"/>
        </w:rPr>
      </w:pPr>
      <w:r w:rsidRPr="003A540C">
        <w:rPr>
          <w:color w:val="000000" w:themeColor="text1"/>
          <w:szCs w:val="22"/>
          <w:lang w:val="de-DE"/>
        </w:rPr>
        <w:t>Notfall-Ticket Herstellerstunde</w:t>
      </w:r>
      <w:r w:rsidR="00D3773E">
        <w:rPr>
          <w:color w:val="000000" w:themeColor="text1"/>
          <w:szCs w:val="22"/>
          <w:lang w:val="de-DE"/>
        </w:rPr>
        <w:t>:</w:t>
      </w:r>
    </w:p>
    <w:p w14:paraId="29DBF9B5" w14:textId="3CB66AA0" w:rsidR="54F270DC" w:rsidRPr="00D3773E" w:rsidRDefault="54F270DC" w:rsidP="00D3773E">
      <w:pPr>
        <w:pStyle w:val="ListParagraph"/>
        <w:numPr>
          <w:ilvl w:val="0"/>
          <w:numId w:val="61"/>
        </w:numPr>
        <w:rPr>
          <w:color w:val="000000" w:themeColor="text1"/>
          <w:szCs w:val="22"/>
          <w:lang w:val="de-DE"/>
        </w:rPr>
      </w:pPr>
      <w:r w:rsidRPr="00D3773E">
        <w:rPr>
          <w:color w:val="000000" w:themeColor="text1"/>
          <w:szCs w:val="22"/>
          <w:lang w:val="de-DE"/>
        </w:rPr>
        <w:t>3rd Level Support direkt durch den Hersteller.</w:t>
      </w:r>
    </w:p>
    <w:p w14:paraId="6976861A" w14:textId="5CC17201" w:rsidR="54F270DC" w:rsidRDefault="54F270DC" w:rsidP="3299CEA4">
      <w:pPr>
        <w:rPr>
          <w:color w:val="000000" w:themeColor="text1"/>
          <w:szCs w:val="22"/>
          <w:lang w:val="de-DE"/>
        </w:rPr>
      </w:pPr>
      <w:r w:rsidRPr="003A540C">
        <w:rPr>
          <w:color w:val="000000" w:themeColor="text1"/>
          <w:szCs w:val="22"/>
          <w:lang w:val="de-DE"/>
        </w:rPr>
        <w:t>Wichtiger Hinweis:</w:t>
      </w:r>
    </w:p>
    <w:p w14:paraId="1F23D22D" w14:textId="50D99CF4" w:rsidR="54F270DC" w:rsidRDefault="54F270DC" w:rsidP="3299CEA4">
      <w:pPr>
        <w:rPr>
          <w:color w:val="000000" w:themeColor="text1"/>
          <w:szCs w:val="22"/>
          <w:lang w:val="de-DE"/>
        </w:rPr>
      </w:pPr>
      <w:r w:rsidRPr="003A540C">
        <w:rPr>
          <w:color w:val="000000" w:themeColor="text1"/>
          <w:szCs w:val="22"/>
          <w:lang w:val="de-DE"/>
        </w:rPr>
        <w:t>Bei den Herstellern Microsoft</w:t>
      </w:r>
      <w:r w:rsidR="25185DB8" w:rsidRPr="3299CEA4">
        <w:rPr>
          <w:color w:val="000000" w:themeColor="text1"/>
          <w:szCs w:val="22"/>
          <w:lang w:val="de-DE"/>
        </w:rPr>
        <w:t xml:space="preserve"> und</w:t>
      </w:r>
      <w:r w:rsidRPr="003A540C">
        <w:rPr>
          <w:color w:val="000000" w:themeColor="text1"/>
          <w:szCs w:val="22"/>
          <w:lang w:val="de-DE"/>
        </w:rPr>
        <w:t xml:space="preserve"> SoftwareOne erfolgt eine stundenbasierende Abrechnung. </w:t>
      </w:r>
    </w:p>
    <w:p w14:paraId="2DC0FA46" w14:textId="56DC0B8B" w:rsidR="3299CEA4" w:rsidRDefault="3299CEA4" w:rsidP="3299CEA4">
      <w:pPr>
        <w:rPr>
          <w:color w:val="000000" w:themeColor="text1"/>
          <w:szCs w:val="22"/>
          <w:lang w:val="de-DE"/>
        </w:rPr>
      </w:pPr>
    </w:p>
    <w:tbl>
      <w:tblPr>
        <w:tblW w:w="0" w:type="auto"/>
        <w:tblLayout w:type="fixed"/>
        <w:tblLook w:val="06A0" w:firstRow="1" w:lastRow="0" w:firstColumn="1" w:lastColumn="0" w:noHBand="1" w:noVBand="1"/>
      </w:tblPr>
      <w:tblGrid>
        <w:gridCol w:w="5954"/>
        <w:gridCol w:w="2268"/>
      </w:tblGrid>
      <w:tr w:rsidR="3299CEA4" w14:paraId="59E651CD" w14:textId="77777777" w:rsidTr="007B1071">
        <w:trPr>
          <w:trHeight w:val="300"/>
        </w:trPr>
        <w:tc>
          <w:tcPr>
            <w:tcW w:w="5954" w:type="dxa"/>
            <w:tcBorders>
              <w:top w:val="nil"/>
              <w:left w:val="nil"/>
              <w:bottom w:val="nil"/>
              <w:right w:val="nil"/>
            </w:tcBorders>
            <w:vAlign w:val="center"/>
          </w:tcPr>
          <w:p w14:paraId="4843E856" w14:textId="06A37A75" w:rsidR="3299CEA4" w:rsidRPr="001547A6" w:rsidRDefault="3299CEA4" w:rsidP="003A540C">
            <w:pPr>
              <w:spacing w:before="0" w:after="0"/>
              <w:rPr>
                <w:b/>
                <w:bCs/>
                <w:color w:val="000000" w:themeColor="text1"/>
                <w:szCs w:val="22"/>
              </w:rPr>
            </w:pPr>
            <w:proofErr w:type="spellStart"/>
            <w:r w:rsidRPr="001547A6">
              <w:rPr>
                <w:b/>
                <w:bCs/>
                <w:color w:val="000000" w:themeColor="text1"/>
                <w:szCs w:val="22"/>
              </w:rPr>
              <w:t>Notfall</w:t>
            </w:r>
            <w:proofErr w:type="spellEnd"/>
            <w:r w:rsidRPr="001547A6">
              <w:rPr>
                <w:b/>
                <w:bCs/>
                <w:color w:val="000000" w:themeColor="text1"/>
                <w:szCs w:val="22"/>
              </w:rPr>
              <w:t xml:space="preserve">-Ticket </w:t>
            </w:r>
            <w:proofErr w:type="spellStart"/>
            <w:r w:rsidRPr="001547A6">
              <w:rPr>
                <w:b/>
                <w:bCs/>
                <w:color w:val="000000" w:themeColor="text1"/>
                <w:szCs w:val="22"/>
              </w:rPr>
              <w:t>Servicestunde</w:t>
            </w:r>
            <w:proofErr w:type="spellEnd"/>
            <w:r w:rsidR="007B1071">
              <w:rPr>
                <w:b/>
                <w:bCs/>
                <w:color w:val="000000" w:themeColor="text1"/>
                <w:szCs w:val="22"/>
              </w:rPr>
              <w:t>:</w:t>
            </w:r>
            <w:r w:rsidRPr="001547A6">
              <w:rPr>
                <w:b/>
                <w:bCs/>
                <w:color w:val="000000" w:themeColor="text1"/>
                <w:szCs w:val="22"/>
              </w:rPr>
              <w:t xml:space="preserve"> </w:t>
            </w:r>
          </w:p>
        </w:tc>
        <w:tc>
          <w:tcPr>
            <w:tcW w:w="2268" w:type="dxa"/>
            <w:tcBorders>
              <w:top w:val="nil"/>
              <w:left w:val="nil"/>
              <w:bottom w:val="nil"/>
              <w:right w:val="nil"/>
            </w:tcBorders>
            <w:vAlign w:val="center"/>
          </w:tcPr>
          <w:p w14:paraId="7456A201" w14:textId="55376BF0" w:rsidR="3299CEA4" w:rsidRPr="001547A6" w:rsidRDefault="3299CEA4" w:rsidP="003A540C">
            <w:pPr>
              <w:spacing w:before="0" w:after="0"/>
              <w:rPr>
                <w:color w:val="000000" w:themeColor="text1"/>
                <w:szCs w:val="22"/>
              </w:rPr>
            </w:pPr>
            <w:r w:rsidRPr="001547A6">
              <w:rPr>
                <w:color w:val="000000" w:themeColor="text1"/>
                <w:szCs w:val="22"/>
              </w:rPr>
              <w:t>349,00 €</w:t>
            </w:r>
            <w:r w:rsidR="5F1A23D1" w:rsidRPr="001547A6">
              <w:rPr>
                <w:color w:val="000000" w:themeColor="text1"/>
                <w:szCs w:val="22"/>
              </w:rPr>
              <w:t xml:space="preserve"> </w:t>
            </w:r>
            <w:proofErr w:type="spellStart"/>
            <w:r w:rsidR="5F1A23D1" w:rsidRPr="001547A6">
              <w:rPr>
                <w:color w:val="000000" w:themeColor="text1"/>
                <w:szCs w:val="22"/>
              </w:rPr>
              <w:t>zzgl</w:t>
            </w:r>
            <w:proofErr w:type="spellEnd"/>
            <w:r w:rsidR="5F1A23D1" w:rsidRPr="001547A6">
              <w:rPr>
                <w:color w:val="000000" w:themeColor="text1"/>
                <w:szCs w:val="22"/>
              </w:rPr>
              <w:t xml:space="preserve">. </w:t>
            </w:r>
            <w:proofErr w:type="spellStart"/>
            <w:r w:rsidR="5F1A23D1" w:rsidRPr="001547A6">
              <w:rPr>
                <w:color w:val="000000" w:themeColor="text1"/>
                <w:szCs w:val="22"/>
              </w:rPr>
              <w:t>MwSt</w:t>
            </w:r>
            <w:proofErr w:type="spellEnd"/>
          </w:p>
        </w:tc>
      </w:tr>
      <w:tr w:rsidR="3299CEA4" w14:paraId="24C72D49" w14:textId="77777777" w:rsidTr="007B1071">
        <w:trPr>
          <w:trHeight w:val="300"/>
        </w:trPr>
        <w:tc>
          <w:tcPr>
            <w:tcW w:w="5954" w:type="dxa"/>
            <w:tcBorders>
              <w:top w:val="nil"/>
              <w:left w:val="nil"/>
              <w:bottom w:val="nil"/>
              <w:right w:val="nil"/>
            </w:tcBorders>
            <w:vAlign w:val="center"/>
          </w:tcPr>
          <w:p w14:paraId="4874B2DE" w14:textId="489D8E6E" w:rsidR="3299CEA4" w:rsidRPr="001547A6" w:rsidRDefault="3299CEA4" w:rsidP="003A540C">
            <w:pPr>
              <w:spacing w:before="0" w:after="0"/>
              <w:rPr>
                <w:b/>
                <w:bCs/>
                <w:color w:val="000000" w:themeColor="text1"/>
                <w:szCs w:val="22"/>
              </w:rPr>
            </w:pPr>
            <w:proofErr w:type="spellStart"/>
            <w:r w:rsidRPr="001547A6">
              <w:rPr>
                <w:b/>
                <w:bCs/>
                <w:color w:val="000000" w:themeColor="text1"/>
                <w:szCs w:val="22"/>
              </w:rPr>
              <w:t>Notfall</w:t>
            </w:r>
            <w:proofErr w:type="spellEnd"/>
            <w:r w:rsidRPr="001547A6">
              <w:rPr>
                <w:b/>
                <w:bCs/>
                <w:color w:val="000000" w:themeColor="text1"/>
                <w:szCs w:val="22"/>
              </w:rPr>
              <w:t xml:space="preserve">-Ticket </w:t>
            </w:r>
            <w:proofErr w:type="spellStart"/>
            <w:r w:rsidRPr="001547A6">
              <w:rPr>
                <w:b/>
                <w:bCs/>
                <w:color w:val="000000" w:themeColor="text1"/>
                <w:szCs w:val="22"/>
              </w:rPr>
              <w:t>Herstellerstunde</w:t>
            </w:r>
            <w:proofErr w:type="spellEnd"/>
            <w:r w:rsidR="007B1071">
              <w:rPr>
                <w:b/>
                <w:bCs/>
                <w:color w:val="000000" w:themeColor="text1"/>
                <w:szCs w:val="22"/>
              </w:rPr>
              <w:t>:</w:t>
            </w:r>
            <w:r w:rsidRPr="001547A6">
              <w:rPr>
                <w:b/>
                <w:bCs/>
                <w:color w:val="000000" w:themeColor="text1"/>
                <w:szCs w:val="22"/>
              </w:rPr>
              <w:t xml:space="preserve"> </w:t>
            </w:r>
          </w:p>
        </w:tc>
        <w:tc>
          <w:tcPr>
            <w:tcW w:w="2268" w:type="dxa"/>
            <w:tcBorders>
              <w:top w:val="nil"/>
              <w:left w:val="nil"/>
              <w:bottom w:val="nil"/>
              <w:right w:val="nil"/>
            </w:tcBorders>
            <w:vAlign w:val="center"/>
          </w:tcPr>
          <w:p w14:paraId="1C38A9BA" w14:textId="5A3D7745" w:rsidR="3299CEA4" w:rsidRPr="001547A6" w:rsidRDefault="3299CEA4" w:rsidP="003A540C">
            <w:pPr>
              <w:spacing w:before="0" w:after="0"/>
              <w:rPr>
                <w:color w:val="000000" w:themeColor="text1"/>
                <w:szCs w:val="22"/>
              </w:rPr>
            </w:pPr>
            <w:r w:rsidRPr="001547A6">
              <w:rPr>
                <w:color w:val="000000" w:themeColor="text1"/>
                <w:szCs w:val="22"/>
              </w:rPr>
              <w:t>553,00 €</w:t>
            </w:r>
            <w:r w:rsidR="3E6EA4C4" w:rsidRPr="001547A6">
              <w:rPr>
                <w:color w:val="000000" w:themeColor="text1"/>
                <w:szCs w:val="22"/>
              </w:rPr>
              <w:t xml:space="preserve"> </w:t>
            </w:r>
            <w:proofErr w:type="spellStart"/>
            <w:r w:rsidR="3E6EA4C4" w:rsidRPr="001547A6">
              <w:rPr>
                <w:color w:val="000000" w:themeColor="text1"/>
                <w:szCs w:val="22"/>
              </w:rPr>
              <w:t>zzgl</w:t>
            </w:r>
            <w:proofErr w:type="spellEnd"/>
            <w:r w:rsidR="3E6EA4C4" w:rsidRPr="001547A6">
              <w:rPr>
                <w:color w:val="000000" w:themeColor="text1"/>
                <w:szCs w:val="22"/>
              </w:rPr>
              <w:t xml:space="preserve">. </w:t>
            </w:r>
            <w:proofErr w:type="spellStart"/>
            <w:r w:rsidR="3E6EA4C4" w:rsidRPr="001547A6">
              <w:rPr>
                <w:color w:val="000000" w:themeColor="text1"/>
                <w:szCs w:val="22"/>
              </w:rPr>
              <w:t>MwSt</w:t>
            </w:r>
            <w:proofErr w:type="spellEnd"/>
          </w:p>
        </w:tc>
      </w:tr>
    </w:tbl>
    <w:p w14:paraId="078FEDA9" w14:textId="69632523" w:rsidR="3299CEA4" w:rsidRDefault="3299CEA4"/>
    <w:p w14:paraId="309FD45B" w14:textId="1BE16FF9" w:rsidR="00C14377" w:rsidRDefault="00C14377" w:rsidP="003A540C">
      <w:pPr>
        <w:pStyle w:val="List"/>
        <w:numPr>
          <w:ilvl w:val="0"/>
          <w:numId w:val="0"/>
        </w:numPr>
        <w:ind w:left="357" w:hanging="357"/>
        <w:rPr>
          <w:lang w:val="de-DE" w:eastAsia="en-US"/>
        </w:rPr>
      </w:pPr>
    </w:p>
    <w:p w14:paraId="79B6B68B" w14:textId="67009521" w:rsidR="00316D43" w:rsidRDefault="00316D43" w:rsidP="00690973">
      <w:pPr>
        <w:pStyle w:val="BlockText"/>
        <w:jc w:val="left"/>
        <w:rPr>
          <w:lang w:val="de-DE" w:eastAsia="en-US"/>
        </w:rPr>
      </w:pPr>
      <w:r w:rsidRPr="00316D43">
        <w:rPr>
          <w:lang w:val="de-DE" w:eastAsia="en-US"/>
        </w:rPr>
        <w:t>Sie können Software-Support für Produkte der folgenden Hersteller erhalten:</w:t>
      </w:r>
    </w:p>
    <w:p w14:paraId="61180A71" w14:textId="2C830901" w:rsidR="005B4FD0" w:rsidRDefault="00431B11" w:rsidP="00431B11">
      <w:pPr>
        <w:pStyle w:val="BlockText"/>
        <w:numPr>
          <w:ilvl w:val="0"/>
          <w:numId w:val="61"/>
        </w:numPr>
        <w:rPr>
          <w:b/>
          <w:lang w:val="de-DE" w:eastAsia="en-US"/>
        </w:rPr>
      </w:pPr>
      <w:r>
        <w:rPr>
          <w:b/>
          <w:lang w:val="de-DE" w:eastAsia="en-US"/>
        </w:rPr>
        <w:t xml:space="preserve">Microsoft </w:t>
      </w:r>
    </w:p>
    <w:p w14:paraId="3F5866FC" w14:textId="199C3592" w:rsidR="00431B11" w:rsidRDefault="00431B11" w:rsidP="00431B11">
      <w:pPr>
        <w:pStyle w:val="BlockText"/>
        <w:numPr>
          <w:ilvl w:val="0"/>
          <w:numId w:val="61"/>
        </w:numPr>
        <w:rPr>
          <w:b/>
          <w:lang w:val="de-DE" w:eastAsia="en-US"/>
        </w:rPr>
      </w:pPr>
      <w:r>
        <w:rPr>
          <w:b/>
          <w:lang w:val="de-DE" w:eastAsia="en-US"/>
        </w:rPr>
        <w:t>SoftwareONE</w:t>
      </w:r>
    </w:p>
    <w:p w14:paraId="56D7C61D" w14:textId="77777777" w:rsidR="005B4FD0" w:rsidRDefault="005B4FD0">
      <w:pPr>
        <w:spacing w:before="0" w:after="0" w:line="240" w:lineRule="auto"/>
        <w:rPr>
          <w:rFonts w:eastAsiaTheme="minorEastAsia"/>
          <w:b/>
          <w:iCs/>
          <w:lang w:val="de-DE" w:eastAsia="en-US"/>
        </w:rPr>
      </w:pPr>
      <w:r>
        <w:rPr>
          <w:b/>
          <w:lang w:val="de-DE" w:eastAsia="en-US"/>
        </w:rPr>
        <w:br w:type="page"/>
      </w:r>
    </w:p>
    <w:p w14:paraId="23337253" w14:textId="72558B8E" w:rsidR="00316D43" w:rsidRPr="00E44756" w:rsidRDefault="00316D43" w:rsidP="00316D43">
      <w:pPr>
        <w:pStyle w:val="BlockText"/>
        <w:rPr>
          <w:b/>
          <w:lang w:val="de-DE" w:eastAsia="en-US"/>
        </w:rPr>
      </w:pPr>
      <w:r w:rsidRPr="00E44756">
        <w:rPr>
          <w:b/>
          <w:lang w:val="de-DE" w:eastAsia="en-US"/>
        </w:rPr>
        <w:lastRenderedPageBreak/>
        <w:t>So erreichen Sie uns:</w:t>
      </w:r>
    </w:p>
    <w:tbl>
      <w:tblPr>
        <w:tblStyle w:val="TableGridLight"/>
        <w:tblW w:w="9638" w:type="dxa"/>
        <w:tblLayout w:type="fixed"/>
        <w:tblLook w:val="04A0" w:firstRow="1" w:lastRow="0" w:firstColumn="1" w:lastColumn="0" w:noHBand="0" w:noVBand="1"/>
      </w:tblPr>
      <w:tblGrid>
        <w:gridCol w:w="4390"/>
        <w:gridCol w:w="5248"/>
      </w:tblGrid>
      <w:tr w:rsidR="00316D43" w14:paraId="5E97EA5F" w14:textId="77777777" w:rsidTr="00316D43">
        <w:tc>
          <w:tcPr>
            <w:tcW w:w="4390" w:type="dxa"/>
          </w:tcPr>
          <w:p w14:paraId="58E36B2D" w14:textId="4BE1E92B" w:rsidR="00316D43" w:rsidRDefault="00316D43" w:rsidP="00316D43">
            <w:pPr>
              <w:pStyle w:val="BlockText"/>
              <w:rPr>
                <w:lang w:val="de-DE" w:eastAsia="en-US"/>
              </w:rPr>
            </w:pPr>
            <w:r w:rsidRPr="00316D43">
              <w:rPr>
                <w:lang w:val="de-DE"/>
              </w:rPr>
              <w:t>per E-Mail:</w:t>
            </w:r>
          </w:p>
        </w:tc>
        <w:tc>
          <w:tcPr>
            <w:tcW w:w="5248" w:type="dxa"/>
          </w:tcPr>
          <w:p w14:paraId="27937262" w14:textId="48439785" w:rsidR="00316D43" w:rsidRPr="00316D43" w:rsidRDefault="00316D43" w:rsidP="00316D43">
            <w:pPr>
              <w:spacing w:before="0" w:after="0"/>
              <w:rPr>
                <w:lang w:val="it-IT" w:eastAsia="en-US"/>
              </w:rPr>
            </w:pPr>
            <w:hyperlink r:id="rId18" w:history="1">
              <w:r w:rsidRPr="00072580">
                <w:rPr>
                  <w:rStyle w:val="Hyperlink"/>
                  <w:lang w:val="it-IT"/>
                </w:rPr>
                <w:t>MultiVendor.support@</w:t>
              </w:r>
              <w:r w:rsidR="00B00022">
                <w:rPr>
                  <w:rStyle w:val="Hyperlink"/>
                  <w:lang w:val="it-IT"/>
                </w:rPr>
                <w:t>SoftwareOne</w:t>
              </w:r>
              <w:r w:rsidRPr="00072580">
                <w:rPr>
                  <w:rStyle w:val="Hyperlink"/>
                  <w:lang w:val="it-IT"/>
                </w:rPr>
                <w:t>.com</w:t>
              </w:r>
            </w:hyperlink>
          </w:p>
        </w:tc>
      </w:tr>
      <w:tr w:rsidR="00316D43" w:rsidRPr="00752CAB" w14:paraId="48665C46" w14:textId="77777777" w:rsidTr="00316D43">
        <w:tc>
          <w:tcPr>
            <w:tcW w:w="4390" w:type="dxa"/>
          </w:tcPr>
          <w:p w14:paraId="53EAA890" w14:textId="77777777" w:rsidR="00316D43" w:rsidRDefault="00316D43" w:rsidP="00316D43">
            <w:pPr>
              <w:pStyle w:val="BlockText"/>
              <w:rPr>
                <w:lang w:val="de-DE"/>
              </w:rPr>
            </w:pPr>
            <w:r w:rsidRPr="00316D43">
              <w:rPr>
                <w:lang w:val="de-DE"/>
              </w:rPr>
              <w:t xml:space="preserve">per Self Service Portal </w:t>
            </w:r>
          </w:p>
          <w:p w14:paraId="05073760" w14:textId="660B207F" w:rsidR="00316D43" w:rsidRDefault="00316D43" w:rsidP="00316D43">
            <w:pPr>
              <w:pStyle w:val="BlockText"/>
              <w:rPr>
                <w:lang w:val="de-DE" w:eastAsia="en-US"/>
              </w:rPr>
            </w:pPr>
            <w:r w:rsidRPr="00316D43">
              <w:rPr>
                <w:lang w:val="de-DE"/>
              </w:rPr>
              <w:t>(je abrufberechtigte Person)</w:t>
            </w:r>
          </w:p>
        </w:tc>
        <w:tc>
          <w:tcPr>
            <w:tcW w:w="5248" w:type="dxa"/>
          </w:tcPr>
          <w:p w14:paraId="00E410D5" w14:textId="1245B1DB" w:rsidR="00316D43" w:rsidRPr="00316D43" w:rsidRDefault="00316D43" w:rsidP="00316D43">
            <w:pPr>
              <w:pStyle w:val="BlockText"/>
              <w:rPr>
                <w:rFonts w:cstheme="minorHAnsi"/>
                <w:szCs w:val="22"/>
                <w:lang w:val="de-DE" w:eastAsia="en-US"/>
              </w:rPr>
            </w:pPr>
            <w:hyperlink r:id="rId19" w:history="1">
              <w:r w:rsidRPr="005443C3">
                <w:rPr>
                  <w:rStyle w:val="Hyperlink"/>
                  <w:rFonts w:cstheme="minorHAnsi"/>
                  <w:szCs w:val="22"/>
                  <w:lang w:val="de-DE" w:eastAsia="en-US"/>
                </w:rPr>
                <w:t>https://itsm.comparex-group.com/mvhd-de/WSSP</w:t>
              </w:r>
            </w:hyperlink>
          </w:p>
        </w:tc>
      </w:tr>
    </w:tbl>
    <w:p w14:paraId="02BD57C3" w14:textId="77777777" w:rsidR="005B4FD0" w:rsidRDefault="005B4FD0" w:rsidP="005B4FD0">
      <w:pPr>
        <w:rPr>
          <w:lang w:val="de-DE" w:eastAsia="en-US"/>
        </w:rPr>
      </w:pPr>
    </w:p>
    <w:p w14:paraId="07EB3B0A" w14:textId="766B0575" w:rsidR="00316D43" w:rsidRDefault="00E44756" w:rsidP="005B4FD0">
      <w:pPr>
        <w:rPr>
          <w:lang w:val="de-DE" w:eastAsia="en-US"/>
        </w:rPr>
      </w:pPr>
      <w:r w:rsidRPr="3299CEA4">
        <w:rPr>
          <w:lang w:val="de-DE" w:eastAsia="en-US"/>
        </w:rPr>
        <w:t>Gegenstand der Leistung</w:t>
      </w:r>
      <w:r w:rsidR="005B4FD0">
        <w:rPr>
          <w:lang w:val="de-DE" w:eastAsia="en-US"/>
        </w:rPr>
        <w:t>:</w:t>
      </w:r>
    </w:p>
    <w:p w14:paraId="36EFBF0F" w14:textId="0AA6697C" w:rsidR="00E44756" w:rsidRPr="00E44756" w:rsidRDefault="00E44756" w:rsidP="00E44756">
      <w:pPr>
        <w:pStyle w:val="BlockText"/>
        <w:rPr>
          <w:lang w:val="de-DE" w:eastAsia="en-US"/>
        </w:rPr>
      </w:pPr>
      <w:r w:rsidRPr="00E44756">
        <w:rPr>
          <w:lang w:val="de-DE" w:eastAsia="en-US"/>
        </w:rPr>
        <w:t xml:space="preserve">Gegenstand der Leistungen ist der Software-Support für </w:t>
      </w:r>
      <w:r w:rsidR="68388CD1" w:rsidRPr="5465C30D">
        <w:rPr>
          <w:lang w:val="de-DE" w:eastAsia="en-US"/>
        </w:rPr>
        <w:t>den Hersteller Microsoft</w:t>
      </w:r>
      <w:r w:rsidRPr="00E44756">
        <w:rPr>
          <w:lang w:val="de-DE" w:eastAsia="en-US"/>
        </w:rPr>
        <w:t xml:space="preserve"> </w:t>
      </w:r>
      <w:r w:rsidR="00B00022">
        <w:rPr>
          <w:lang w:val="de-DE" w:eastAsia="en-US"/>
        </w:rPr>
        <w:t>SoftwareOne</w:t>
      </w:r>
      <w:r w:rsidRPr="00E44756">
        <w:rPr>
          <w:lang w:val="de-DE" w:eastAsia="en-US"/>
        </w:rPr>
        <w:t xml:space="preserve"> spricht vom MultiVendor-Support-Service. Da der 1st Level Support in der Regel durch den Kunden selbst bzw. einen 1st Level Dienstleister erfolgt, beginnt die Leistung von </w:t>
      </w:r>
      <w:r w:rsidR="00B00022">
        <w:rPr>
          <w:lang w:val="de-DE" w:eastAsia="en-US"/>
        </w:rPr>
        <w:t>SoftwareOne</w:t>
      </w:r>
      <w:r w:rsidRPr="00E44756">
        <w:rPr>
          <w:lang w:val="de-DE" w:eastAsia="en-US"/>
        </w:rPr>
        <w:t xml:space="preserve"> beim 2nd Level Support (Administratoren-Support).</w:t>
      </w:r>
    </w:p>
    <w:p w14:paraId="26817E9D" w14:textId="14C6A18E" w:rsidR="00E44756" w:rsidRPr="00E44756" w:rsidRDefault="00E44756" w:rsidP="00E44756">
      <w:pPr>
        <w:pStyle w:val="ListBullet"/>
        <w:rPr>
          <w:lang w:val="de-DE" w:eastAsia="en-US"/>
        </w:rPr>
      </w:pPr>
      <w:r w:rsidRPr="2673E040">
        <w:rPr>
          <w:lang w:val="de-DE" w:eastAsia="en-US"/>
        </w:rPr>
        <w:t xml:space="preserve">Der Software-Support wird als Remote Support erbracht. </w:t>
      </w:r>
    </w:p>
    <w:p w14:paraId="50E3108B" w14:textId="15699043" w:rsidR="00E44756" w:rsidRPr="00E44756" w:rsidRDefault="00E44756" w:rsidP="00E44756">
      <w:pPr>
        <w:pStyle w:val="ListBullet"/>
        <w:rPr>
          <w:lang w:val="de-DE" w:eastAsia="en-US"/>
        </w:rPr>
      </w:pPr>
      <w:r w:rsidRPr="2673E040">
        <w:rPr>
          <w:lang w:val="de-DE" w:eastAsia="en-US"/>
        </w:rPr>
        <w:t xml:space="preserve">Der Support erfolgt je nach Kritikalität nach entsprechend definierten Reaktionszeiten. </w:t>
      </w:r>
    </w:p>
    <w:p w14:paraId="7AD04FD9" w14:textId="6AE1C6FC" w:rsidR="00E44756" w:rsidRDefault="00E44756" w:rsidP="00E44756">
      <w:pPr>
        <w:pStyle w:val="ListBullet"/>
        <w:rPr>
          <w:lang w:val="de-DE" w:eastAsia="en-US"/>
        </w:rPr>
      </w:pPr>
      <w:r w:rsidRPr="3299CEA4">
        <w:rPr>
          <w:lang w:val="de-DE" w:eastAsia="en-US"/>
        </w:rPr>
        <w:t xml:space="preserve">Zum Bezug der Leistungen </w:t>
      </w:r>
      <w:r w:rsidR="16AB1B4C" w:rsidRPr="3299CEA4">
        <w:rPr>
          <w:lang w:val="de-DE" w:eastAsia="en-US"/>
        </w:rPr>
        <w:t>wird ein Case-Basierter Einzelvertrag geschlossen und nach tatsächlich angefallen Aufwand abgerechnet.</w:t>
      </w:r>
    </w:p>
    <w:p w14:paraId="12DCBD27" w14:textId="77777777" w:rsidR="008C41A8" w:rsidRDefault="008C41A8" w:rsidP="003A540C">
      <w:pPr>
        <w:pStyle w:val="ListBullet"/>
        <w:numPr>
          <w:ilvl w:val="0"/>
          <w:numId w:val="0"/>
        </w:numPr>
        <w:rPr>
          <w:lang w:val="de-DE" w:eastAsia="en-US"/>
        </w:rPr>
      </w:pPr>
    </w:p>
    <w:p w14:paraId="01E14A62" w14:textId="50DE092F" w:rsidR="00E44756" w:rsidRDefault="00E44756" w:rsidP="00E44756">
      <w:pPr>
        <w:pStyle w:val="BlockText"/>
        <w:rPr>
          <w:sz w:val="18"/>
          <w:szCs w:val="18"/>
          <w:lang w:val="de-DE" w:eastAsia="en-US"/>
        </w:rPr>
      </w:pPr>
      <w:r w:rsidRPr="00E44756">
        <w:rPr>
          <w:sz w:val="18"/>
          <w:szCs w:val="18"/>
          <w:vertAlign w:val="superscript"/>
          <w:lang w:val="de-DE" w:eastAsia="en-US"/>
        </w:rPr>
        <w:t xml:space="preserve">1 </w:t>
      </w:r>
      <w:r w:rsidRPr="00E44756">
        <w:rPr>
          <w:sz w:val="18"/>
          <w:szCs w:val="18"/>
          <w:lang w:val="de-DE" w:eastAsia="en-US"/>
        </w:rPr>
        <w:t xml:space="preserve">Die Vertragsform MultiVendor Notfall </w:t>
      </w:r>
      <w:r w:rsidR="2AC52E72" w:rsidRPr="5465C30D">
        <w:rPr>
          <w:sz w:val="18"/>
          <w:szCs w:val="18"/>
          <w:lang w:val="de-DE" w:eastAsia="en-US"/>
        </w:rPr>
        <w:t>Premium</w:t>
      </w:r>
      <w:r w:rsidRPr="5465C30D">
        <w:rPr>
          <w:sz w:val="18"/>
          <w:szCs w:val="18"/>
          <w:lang w:val="de-DE" w:eastAsia="en-US"/>
        </w:rPr>
        <w:t>Support</w:t>
      </w:r>
      <w:r w:rsidRPr="00E44756">
        <w:rPr>
          <w:sz w:val="18"/>
          <w:szCs w:val="18"/>
          <w:lang w:val="de-DE" w:eastAsia="en-US"/>
        </w:rPr>
        <w:t xml:space="preserve"> ist nur in Deutschland, Schweiz und Österreich verfügbar.</w:t>
      </w:r>
    </w:p>
    <w:p w14:paraId="134A7BF6" w14:textId="7F31D7B3" w:rsidR="00E44756" w:rsidRDefault="00E44756" w:rsidP="00E44756">
      <w:pPr>
        <w:pStyle w:val="Heading3"/>
      </w:pPr>
      <w:bookmarkStart w:id="17" w:name="_Toc203484022"/>
      <w:proofErr w:type="spellStart"/>
      <w:r>
        <w:t>Reaktive</w:t>
      </w:r>
      <w:proofErr w:type="spellEnd"/>
      <w:r>
        <w:t xml:space="preserve"> </w:t>
      </w:r>
      <w:proofErr w:type="spellStart"/>
      <w:r>
        <w:t>Leistungen</w:t>
      </w:r>
      <w:bookmarkEnd w:id="17"/>
      <w:proofErr w:type="spellEnd"/>
    </w:p>
    <w:p w14:paraId="362CE311" w14:textId="19E513D2" w:rsidR="00E44756" w:rsidRDefault="00E44756" w:rsidP="00E44756">
      <w:pPr>
        <w:pStyle w:val="Heading4"/>
      </w:pPr>
      <w:proofErr w:type="spellStart"/>
      <w:r>
        <w:t>Umfang</w:t>
      </w:r>
      <w:proofErr w:type="spellEnd"/>
      <w:r>
        <w:t xml:space="preserve"> der </w:t>
      </w:r>
      <w:proofErr w:type="spellStart"/>
      <w:r>
        <w:t>reaktiven</w:t>
      </w:r>
      <w:proofErr w:type="spellEnd"/>
      <w:r>
        <w:t xml:space="preserve"> </w:t>
      </w:r>
      <w:proofErr w:type="spellStart"/>
      <w:r>
        <w:t>Leistungen</w:t>
      </w:r>
      <w:proofErr w:type="spellEnd"/>
    </w:p>
    <w:p w14:paraId="4736440F" w14:textId="6C53C969" w:rsidR="00E44756" w:rsidRPr="00E44756" w:rsidRDefault="00E44756" w:rsidP="00E44756">
      <w:pPr>
        <w:pStyle w:val="BlockText"/>
        <w:rPr>
          <w:sz w:val="18"/>
          <w:szCs w:val="18"/>
          <w:lang w:val="de-DE"/>
        </w:rPr>
      </w:pPr>
      <w:r w:rsidRPr="00E44756">
        <w:rPr>
          <w:lang w:val="de-DE"/>
        </w:rPr>
        <w:t>Der MultiVendor Helpdesk unterstützt Software-Produkte der Software-Hersteller gemäß Anlage „Unterstützte Software</w:t>
      </w:r>
      <w:r>
        <w:rPr>
          <w:lang w:val="de-DE"/>
        </w:rPr>
        <w:t>-</w:t>
      </w:r>
      <w:r w:rsidRPr="00E44756">
        <w:rPr>
          <w:lang w:val="de-DE"/>
        </w:rPr>
        <w:t>Hersteller und Produkte“. Da die Software-Hersteller heute eine Vielzahl von Produkten anbieten, hat sich der MultiVendor Helpdesk auf die am meisten nachgefragten Produkte spezialisiert. Der Fokus liegt hierbei auf Software für Infrastruktur und Hybrid-Szenarien.</w:t>
      </w:r>
      <w:r w:rsidRPr="3299CEA4">
        <w:rPr>
          <w:sz w:val="18"/>
          <w:szCs w:val="18"/>
          <w:vertAlign w:val="superscript"/>
          <w:lang w:val="de-DE"/>
        </w:rPr>
        <w:t>1</w:t>
      </w:r>
    </w:p>
    <w:p w14:paraId="00D5FDB9" w14:textId="63DCC973" w:rsidR="00E44756" w:rsidRDefault="00E44756" w:rsidP="00E44756">
      <w:pPr>
        <w:pStyle w:val="BlockText"/>
        <w:rPr>
          <w:lang w:val="de-DE"/>
        </w:rPr>
      </w:pPr>
      <w:r w:rsidRPr="00E44756">
        <w:rPr>
          <w:lang w:val="de-DE"/>
        </w:rPr>
        <w:t xml:space="preserve">Bei Eingang einer Support-Anfrage wird der MultiVendor Helpdesk gemeinsam mit dem Kunden die Dringlichkeit entsprechend </w:t>
      </w:r>
      <w:r w:rsidR="6075E443" w:rsidRPr="5465C30D">
        <w:rPr>
          <w:lang w:val="de-DE"/>
        </w:rPr>
        <w:t>den Definitionen</w:t>
      </w:r>
      <w:r w:rsidRPr="00E44756">
        <w:rPr>
          <w:lang w:val="de-DE"/>
        </w:rPr>
        <w:t xml:space="preserve"> in der nachfolgenden Tabelle einstufen. Die Reaktionszeit ergibt sich aus der gewählten Dringlichkeitsstufe („Priorität“) in Abhängigkeit der entsprechenden herstellergebundenen Service Level.</w:t>
      </w:r>
    </w:p>
    <w:tbl>
      <w:tblPr>
        <w:tblStyle w:val="SWOtablestandard"/>
        <w:tblW w:w="9606" w:type="dxa"/>
        <w:tblLayout w:type="fixed"/>
        <w:tblLook w:val="0420" w:firstRow="1" w:lastRow="0" w:firstColumn="0" w:lastColumn="0" w:noHBand="0" w:noVBand="1"/>
      </w:tblPr>
      <w:tblGrid>
        <w:gridCol w:w="1838"/>
        <w:gridCol w:w="2542"/>
        <w:gridCol w:w="2674"/>
        <w:gridCol w:w="2552"/>
      </w:tblGrid>
      <w:tr w:rsidR="00E44756" w:rsidRPr="00A168AA" w14:paraId="0F129807" w14:textId="77777777" w:rsidTr="3299CEA4">
        <w:trPr>
          <w:cnfStyle w:val="100000000000" w:firstRow="1" w:lastRow="0" w:firstColumn="0" w:lastColumn="0" w:oddVBand="0" w:evenVBand="0" w:oddHBand="0" w:evenHBand="0" w:firstRowFirstColumn="0" w:firstRowLastColumn="0" w:lastRowFirstColumn="0" w:lastRowLastColumn="0"/>
          <w:trHeight w:val="300"/>
        </w:trPr>
        <w:tc>
          <w:tcPr>
            <w:tcW w:w="1838" w:type="dxa"/>
            <w:tcMar>
              <w:top w:w="113" w:type="dxa"/>
              <w:bottom w:w="113" w:type="dxa"/>
            </w:tcMar>
            <w:vAlign w:val="center"/>
          </w:tcPr>
          <w:p w14:paraId="3ADD2D74" w14:textId="77777777" w:rsidR="00E44756" w:rsidRPr="00A168AA" w:rsidRDefault="00E44756">
            <w:pPr>
              <w:keepNext/>
              <w:spacing w:before="0" w:after="0" w:line="264" w:lineRule="auto"/>
              <w:jc w:val="center"/>
              <w:rPr>
                <w:rFonts w:eastAsia="Times New Roman" w:cs="Calibri"/>
                <w:b w:val="0"/>
                <w:bCs w:val="0"/>
                <w:color w:val="3C3C3C"/>
                <w:sz w:val="16"/>
                <w:szCs w:val="16"/>
                <w:lang w:val="de-DE"/>
              </w:rPr>
            </w:pPr>
            <w:r w:rsidRPr="00A168AA">
              <w:rPr>
                <w:rFonts w:eastAsia="Times New Roman" w:cs="Calibri"/>
                <w:color w:val="3C3C3C"/>
                <w:sz w:val="16"/>
                <w:szCs w:val="16"/>
                <w:lang w:val="de-DE"/>
              </w:rPr>
              <w:lastRenderedPageBreak/>
              <w:t>Dringlichkeitsstufe</w:t>
            </w:r>
            <w:r w:rsidRPr="00A168AA">
              <w:rPr>
                <w:rFonts w:eastAsia="Times New Roman" w:cs="Calibri"/>
                <w:color w:val="3C3C3C"/>
                <w:szCs w:val="22"/>
                <w:vertAlign w:val="superscript"/>
                <w:lang w:val="de-DE"/>
              </w:rPr>
              <w:t>2</w:t>
            </w:r>
          </w:p>
        </w:tc>
        <w:tc>
          <w:tcPr>
            <w:tcW w:w="2542" w:type="dxa"/>
            <w:tcMar>
              <w:top w:w="113" w:type="dxa"/>
              <w:bottom w:w="113" w:type="dxa"/>
            </w:tcMar>
            <w:vAlign w:val="center"/>
          </w:tcPr>
          <w:p w14:paraId="52258D69" w14:textId="77777777" w:rsidR="00E44756" w:rsidRPr="00A168AA" w:rsidRDefault="00E44756">
            <w:pPr>
              <w:keepNext/>
              <w:suppressAutoHyphens/>
              <w:spacing w:before="0" w:after="0" w:line="264" w:lineRule="auto"/>
              <w:jc w:val="center"/>
              <w:rPr>
                <w:rFonts w:eastAsia="Times New Roman" w:cs="Calibri"/>
                <w:b w:val="0"/>
                <w:bCs w:val="0"/>
                <w:color w:val="3C3C3C"/>
                <w:sz w:val="16"/>
                <w:szCs w:val="16"/>
                <w:lang w:val="de-DE"/>
              </w:rPr>
            </w:pPr>
            <w:r w:rsidRPr="00A168AA">
              <w:rPr>
                <w:rFonts w:eastAsia="Times New Roman" w:cs="Calibri"/>
                <w:color w:val="3C3C3C"/>
                <w:sz w:val="16"/>
                <w:szCs w:val="16"/>
                <w:lang w:val="de-DE"/>
              </w:rPr>
              <w:t>Definition</w:t>
            </w:r>
          </w:p>
        </w:tc>
        <w:tc>
          <w:tcPr>
            <w:tcW w:w="2674" w:type="dxa"/>
            <w:tcMar>
              <w:top w:w="113" w:type="dxa"/>
              <w:bottom w:w="113" w:type="dxa"/>
            </w:tcMar>
            <w:vAlign w:val="center"/>
          </w:tcPr>
          <w:p w14:paraId="05AEDFEC" w14:textId="296F0296" w:rsidR="00E44756" w:rsidRPr="00A168AA" w:rsidRDefault="00B00022">
            <w:pPr>
              <w:keepNext/>
              <w:suppressAutoHyphens/>
              <w:spacing w:before="0" w:after="0" w:line="264" w:lineRule="auto"/>
              <w:jc w:val="center"/>
              <w:rPr>
                <w:rFonts w:eastAsia="Times New Roman" w:cs="Calibri"/>
                <w:b w:val="0"/>
                <w:bCs w:val="0"/>
                <w:color w:val="3C3C3C"/>
                <w:sz w:val="16"/>
                <w:szCs w:val="16"/>
                <w:lang w:val="de-DE"/>
              </w:rPr>
            </w:pPr>
            <w:r>
              <w:rPr>
                <w:rFonts w:eastAsia="Times New Roman" w:cs="Calibri"/>
                <w:color w:val="3C3C3C"/>
                <w:sz w:val="16"/>
                <w:szCs w:val="16"/>
                <w:lang w:val="de-DE"/>
              </w:rPr>
              <w:t>SoftwareOne</w:t>
            </w:r>
            <w:r w:rsidR="00E44756" w:rsidRPr="00A168AA">
              <w:rPr>
                <w:rFonts w:eastAsia="Times New Roman" w:cs="Calibri"/>
                <w:color w:val="3C3C3C"/>
                <w:sz w:val="16"/>
                <w:szCs w:val="16"/>
                <w:lang w:val="de-DE"/>
              </w:rPr>
              <w:t xml:space="preserve"> Maßnahmen</w:t>
            </w:r>
            <w:r w:rsidR="00E44756" w:rsidRPr="00A168AA">
              <w:rPr>
                <w:rFonts w:eastAsia="Times New Roman" w:cs="Calibri"/>
                <w:color w:val="3C3C3C"/>
                <w:szCs w:val="22"/>
                <w:vertAlign w:val="superscript"/>
                <w:lang w:val="de-DE"/>
              </w:rPr>
              <w:t>3</w:t>
            </w:r>
          </w:p>
        </w:tc>
        <w:tc>
          <w:tcPr>
            <w:tcW w:w="2552" w:type="dxa"/>
            <w:tcMar>
              <w:top w:w="113" w:type="dxa"/>
              <w:bottom w:w="113" w:type="dxa"/>
            </w:tcMar>
            <w:vAlign w:val="center"/>
          </w:tcPr>
          <w:p w14:paraId="20D10DFE" w14:textId="77777777" w:rsidR="00E44756" w:rsidRPr="00A168AA" w:rsidRDefault="00E44756">
            <w:pPr>
              <w:keepNext/>
              <w:suppressAutoHyphens/>
              <w:spacing w:before="0" w:after="0" w:line="264" w:lineRule="auto"/>
              <w:jc w:val="center"/>
              <w:rPr>
                <w:rFonts w:eastAsia="Times New Roman" w:cs="Calibri"/>
                <w:b w:val="0"/>
                <w:bCs w:val="0"/>
                <w:color w:val="3C3C3C"/>
                <w:sz w:val="16"/>
                <w:szCs w:val="16"/>
                <w:lang w:val="de-DE"/>
              </w:rPr>
            </w:pPr>
            <w:r w:rsidRPr="00A168AA">
              <w:rPr>
                <w:rFonts w:eastAsia="Times New Roman" w:cs="Calibri"/>
                <w:color w:val="3C3C3C"/>
                <w:sz w:val="16"/>
                <w:szCs w:val="16"/>
                <w:lang w:val="de-DE"/>
              </w:rPr>
              <w:t xml:space="preserve">Erwartete Reaktion </w:t>
            </w:r>
            <w:r w:rsidRPr="00A168AA">
              <w:rPr>
                <w:rFonts w:eastAsia="Times New Roman" w:cs="Calibri"/>
                <w:color w:val="3C3C3C"/>
                <w:sz w:val="16"/>
                <w:szCs w:val="16"/>
                <w:lang w:val="de-DE"/>
              </w:rPr>
              <w:br/>
              <w:t>des Kunden</w:t>
            </w:r>
          </w:p>
        </w:tc>
      </w:tr>
      <w:tr w:rsidR="00E44756" w:rsidRPr="00A168AA" w14:paraId="26BD507E" w14:textId="77777777" w:rsidTr="3299CEA4">
        <w:trPr>
          <w:cnfStyle w:val="000000100000" w:firstRow="0" w:lastRow="0" w:firstColumn="0" w:lastColumn="0" w:oddVBand="0" w:evenVBand="0" w:oddHBand="1" w:evenHBand="0" w:firstRowFirstColumn="0" w:firstRowLastColumn="0" w:lastRowFirstColumn="0" w:lastRowLastColumn="0"/>
          <w:trHeight w:val="300"/>
        </w:trPr>
        <w:tc>
          <w:tcPr>
            <w:tcW w:w="1838" w:type="dxa"/>
            <w:tcMar>
              <w:top w:w="113" w:type="dxa"/>
              <w:bottom w:w="113" w:type="dxa"/>
            </w:tcMar>
          </w:tcPr>
          <w:p w14:paraId="575EF459" w14:textId="77777777" w:rsidR="00E44756" w:rsidRPr="00A168AA" w:rsidRDefault="00E44756">
            <w:pPr>
              <w:keepNext/>
              <w:tabs>
                <w:tab w:val="right" w:pos="9071"/>
              </w:tabs>
              <w:spacing w:after="0" w:line="264" w:lineRule="auto"/>
              <w:rPr>
                <w:rFonts w:eastAsia="Times New Roman" w:cs="Calibri"/>
                <w:bCs/>
                <w:color w:val="3C3C3C"/>
                <w:sz w:val="20"/>
                <w:lang w:val="de-DE"/>
              </w:rPr>
            </w:pPr>
            <w:r w:rsidRPr="00A168AA">
              <w:rPr>
                <w:rFonts w:eastAsia="Times New Roman" w:cs="Calibri"/>
                <w:b/>
                <w:bCs/>
                <w:color w:val="3C3C3C"/>
                <w:sz w:val="20"/>
                <w:lang w:val="de-DE"/>
              </w:rPr>
              <w:t>Priorität 0 (Critical)</w:t>
            </w:r>
          </w:p>
          <w:p w14:paraId="70D0CFD3" w14:textId="77777777" w:rsidR="00E44756" w:rsidRPr="00A168AA" w:rsidRDefault="00E44756">
            <w:pPr>
              <w:spacing w:before="0" w:after="0" w:line="264" w:lineRule="auto"/>
              <w:rPr>
                <w:rFonts w:eastAsia="Times New Roman" w:cs="Calibri"/>
                <w:b/>
                <w:color w:val="3C3C3C"/>
                <w:sz w:val="16"/>
                <w:lang w:val="de-DE"/>
              </w:rPr>
            </w:pPr>
            <w:r w:rsidRPr="00A168AA">
              <w:rPr>
                <w:rFonts w:eastAsia="Times New Roman" w:cs="Calibri"/>
                <w:b/>
                <w:color w:val="3C3C3C"/>
                <w:sz w:val="16"/>
                <w:lang w:val="de-DE"/>
              </w:rPr>
              <w:t>Betriebs-</w:t>
            </w:r>
            <w:r w:rsidRPr="00A168AA">
              <w:rPr>
                <w:rFonts w:eastAsia="Times New Roman" w:cs="Calibri"/>
                <w:b/>
                <w:color w:val="3C3C3C"/>
                <w:sz w:val="16"/>
                <w:lang w:val="de-DE"/>
              </w:rPr>
              <w:br/>
              <w:t>Stillstand</w:t>
            </w:r>
          </w:p>
          <w:p w14:paraId="15C1B529" w14:textId="77777777" w:rsidR="00E44756" w:rsidRPr="00A168AA" w:rsidRDefault="00E44756">
            <w:pPr>
              <w:keepNext/>
              <w:spacing w:before="0" w:after="0" w:line="264" w:lineRule="auto"/>
              <w:rPr>
                <w:rFonts w:eastAsia="Times New Roman" w:cs="Calibri"/>
                <w:color w:val="3C3C3C"/>
                <w:sz w:val="16"/>
                <w:szCs w:val="16"/>
                <w:lang w:val="de-DE"/>
              </w:rPr>
            </w:pPr>
            <w:r w:rsidRPr="00A168AA">
              <w:rPr>
                <w:rFonts w:eastAsia="Times New Roman" w:cs="Calibri"/>
                <w:color w:val="3C3C3C"/>
                <w:sz w:val="16"/>
                <w:szCs w:val="16"/>
                <w:lang w:val="de-DE"/>
              </w:rPr>
              <w:t>Reaktionszeit</w:t>
            </w:r>
          </w:p>
          <w:p w14:paraId="434FA1C3" w14:textId="77777777" w:rsidR="00E44756" w:rsidRPr="00A168AA" w:rsidRDefault="00E44756">
            <w:pPr>
              <w:keepNext/>
              <w:spacing w:before="0" w:after="0" w:line="264" w:lineRule="auto"/>
              <w:rPr>
                <w:rFonts w:eastAsia="Times New Roman" w:cs="Calibri"/>
                <w:b/>
                <w:color w:val="3C3C3C"/>
                <w:lang w:val="de-DE"/>
              </w:rPr>
            </w:pPr>
            <w:r w:rsidRPr="00A168AA">
              <w:rPr>
                <w:rFonts w:eastAsia="Times New Roman" w:cs="Calibri"/>
                <w:color w:val="3C3C3C"/>
                <w:sz w:val="16"/>
                <w:szCs w:val="16"/>
                <w:lang w:val="de-DE"/>
              </w:rPr>
              <w:t>&lt; 1 Stunde</w:t>
            </w:r>
          </w:p>
        </w:tc>
        <w:tc>
          <w:tcPr>
            <w:tcW w:w="2542" w:type="dxa"/>
            <w:tcMar>
              <w:top w:w="113" w:type="dxa"/>
              <w:bottom w:w="113" w:type="dxa"/>
            </w:tcMar>
          </w:tcPr>
          <w:p w14:paraId="60FD94B3" w14:textId="77777777" w:rsidR="00E44756" w:rsidRPr="00A168AA" w:rsidRDefault="00E44756">
            <w:pPr>
              <w:keepNext/>
              <w:spacing w:after="0" w:line="264" w:lineRule="auto"/>
              <w:rPr>
                <w:rFonts w:eastAsia="Times New Roman" w:cs="Calibri"/>
                <w:bCs/>
                <w:color w:val="3C3C3C"/>
                <w:sz w:val="16"/>
                <w:szCs w:val="16"/>
                <w:lang w:val="de-DE"/>
              </w:rPr>
            </w:pPr>
            <w:r w:rsidRPr="00A168AA">
              <w:rPr>
                <w:rFonts w:eastAsia="Times New Roman" w:cs="Calibri"/>
                <w:bCs/>
                <w:color w:val="3C3C3C"/>
                <w:sz w:val="16"/>
                <w:szCs w:val="16"/>
                <w:lang w:val="de-DE"/>
              </w:rPr>
              <w:t>Katastrophale Auswirkung auf die Basisdienste der IT-Gesamtinfrastruktur und / oder des IT-Betriebes in Form eines Komplettausfalls der firmenweiten IT-Infrastruktur bzw. kompletten Arbeitsstillstandes.</w:t>
            </w:r>
          </w:p>
        </w:tc>
        <w:tc>
          <w:tcPr>
            <w:tcW w:w="2674" w:type="dxa"/>
            <w:tcMar>
              <w:top w:w="113" w:type="dxa"/>
              <w:bottom w:w="113" w:type="dxa"/>
            </w:tcMar>
          </w:tcPr>
          <w:p w14:paraId="7B3E6F37" w14:textId="28291F7D" w:rsidR="00E44756" w:rsidRPr="00A168AA" w:rsidRDefault="00E44756"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sidRPr="00A168AA">
              <w:rPr>
                <w:rFonts w:eastAsia="Times New Roman" w:cs="Calibri"/>
                <w:color w:val="3C3C3C"/>
                <w:sz w:val="16"/>
                <w:szCs w:val="16"/>
                <w:lang w:val="de-DE"/>
              </w:rPr>
              <w:t xml:space="preserve">Erste telefonische </w:t>
            </w:r>
            <w:r w:rsidR="7063DA06" w:rsidRPr="5465C30D">
              <w:rPr>
                <w:rFonts w:eastAsia="Times New Roman" w:cs="Calibri"/>
                <w:color w:val="3C3C3C"/>
                <w:sz w:val="16"/>
                <w:szCs w:val="16"/>
                <w:lang w:val="de-DE"/>
              </w:rPr>
              <w:t>Reaktion &lt;</w:t>
            </w:r>
            <w:r w:rsidRPr="00A168AA">
              <w:rPr>
                <w:rFonts w:eastAsia="Times New Roman" w:cs="Calibri"/>
                <w:color w:val="3C3C3C"/>
                <w:sz w:val="16"/>
                <w:szCs w:val="16"/>
                <w:lang w:val="de-DE"/>
              </w:rPr>
              <w:t xml:space="preserve"> 1 Stunde</w:t>
            </w:r>
          </w:p>
          <w:p w14:paraId="253D892B" w14:textId="77777777" w:rsidR="00E44756" w:rsidRPr="00A168AA" w:rsidRDefault="00E44756"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sidRPr="00A168AA">
              <w:rPr>
                <w:rFonts w:eastAsia="Times New Roman" w:cs="Calibri"/>
                <w:color w:val="3C3C3C"/>
                <w:sz w:val="16"/>
                <w:szCs w:val="16"/>
                <w:lang w:val="de-DE"/>
              </w:rPr>
              <w:t>Sofortige Weitergabe der Anfrage an den Hersteller</w:t>
            </w:r>
          </w:p>
          <w:p w14:paraId="44C3F795" w14:textId="2C3570A7" w:rsidR="00E44756" w:rsidRPr="00A168AA" w:rsidRDefault="00B00022"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Pr>
                <w:rFonts w:eastAsia="Times New Roman" w:cs="Calibri"/>
                <w:color w:val="3C3C3C"/>
                <w:sz w:val="16"/>
                <w:szCs w:val="16"/>
                <w:lang w:val="de-DE"/>
              </w:rPr>
              <w:t>SoftwareOne</w:t>
            </w:r>
            <w:r w:rsidR="00E44756" w:rsidRPr="00A168AA">
              <w:rPr>
                <w:rFonts w:eastAsia="Times New Roman" w:cs="Calibri"/>
                <w:color w:val="3C3C3C"/>
                <w:sz w:val="16"/>
                <w:szCs w:val="16"/>
                <w:lang w:val="de-DE"/>
              </w:rPr>
              <w:t xml:space="preserve"> arbeitet parallel zum Hersteller an der Problemlösung</w:t>
            </w:r>
          </w:p>
          <w:p w14:paraId="2CFDFB7A" w14:textId="77777777" w:rsidR="00E44756" w:rsidRPr="00A168AA" w:rsidRDefault="00E44756"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sidRPr="00A168AA">
              <w:rPr>
                <w:rFonts w:eastAsia="Times New Roman" w:cs="Calibri"/>
                <w:color w:val="3C3C3C"/>
                <w:sz w:val="16"/>
                <w:szCs w:val="16"/>
                <w:lang w:val="de-DE"/>
              </w:rPr>
              <w:t>Bearbeitungszeit: 24x7</w:t>
            </w:r>
          </w:p>
          <w:p w14:paraId="26A543D3" w14:textId="4E97161E" w:rsidR="00E44756" w:rsidRPr="00A168AA" w:rsidRDefault="00E44756"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sidRPr="00A168AA">
              <w:rPr>
                <w:rFonts w:eastAsia="Times New Roman" w:cs="Calibri"/>
                <w:color w:val="3C3C3C"/>
                <w:sz w:val="16"/>
                <w:szCs w:val="16"/>
                <w:lang w:val="de-DE"/>
              </w:rPr>
              <w:t xml:space="preserve">Mitteilung an den Manager des MultiVendor Helpdesk, den Technical Account Manager (soweit vertraglich vereinbarte Leistung) und das Management von </w:t>
            </w:r>
            <w:r w:rsidR="00B00022">
              <w:rPr>
                <w:rFonts w:eastAsia="Times New Roman" w:cs="Calibri"/>
                <w:color w:val="3C3C3C"/>
                <w:sz w:val="16"/>
                <w:szCs w:val="16"/>
                <w:lang w:val="de-DE"/>
              </w:rPr>
              <w:t>SoftwareOne</w:t>
            </w:r>
          </w:p>
        </w:tc>
        <w:tc>
          <w:tcPr>
            <w:tcW w:w="2552" w:type="dxa"/>
            <w:tcMar>
              <w:top w:w="113" w:type="dxa"/>
              <w:bottom w:w="113" w:type="dxa"/>
            </w:tcMar>
          </w:tcPr>
          <w:p w14:paraId="2D27BA96" w14:textId="77777777" w:rsidR="00E44756" w:rsidRPr="00A168AA" w:rsidRDefault="00E44756" w:rsidP="00E44756">
            <w:pPr>
              <w:keepNext/>
              <w:numPr>
                <w:ilvl w:val="0"/>
                <w:numId w:val="24"/>
              </w:numPr>
              <w:spacing w:before="0" w:after="0" w:line="264" w:lineRule="auto"/>
              <w:ind w:left="215" w:hanging="187"/>
              <w:jc w:val="both"/>
              <w:rPr>
                <w:rFonts w:eastAsia="Times New Roman" w:cs="Calibri"/>
                <w:color w:val="3C3C3C"/>
                <w:sz w:val="16"/>
                <w:szCs w:val="16"/>
                <w:lang w:val="de-DE"/>
              </w:rPr>
            </w:pPr>
            <w:r w:rsidRPr="00A168AA">
              <w:rPr>
                <w:rFonts w:eastAsia="Times New Roman" w:cs="Calibri"/>
                <w:color w:val="3C3C3C"/>
                <w:sz w:val="16"/>
                <w:szCs w:val="16"/>
                <w:lang w:val="de-DE"/>
              </w:rPr>
              <w:t>Mitteilung an das Management des Kunden, Zuteilung von dedizierten Ressourcen</w:t>
            </w:r>
          </w:p>
          <w:p w14:paraId="682DEA86" w14:textId="77777777" w:rsidR="00E44756" w:rsidRPr="00A168AA" w:rsidRDefault="00E44756" w:rsidP="00E44756">
            <w:pPr>
              <w:keepNext/>
              <w:numPr>
                <w:ilvl w:val="0"/>
                <w:numId w:val="24"/>
              </w:numPr>
              <w:spacing w:before="0" w:after="0" w:line="264" w:lineRule="auto"/>
              <w:ind w:left="215" w:hanging="187"/>
              <w:jc w:val="both"/>
              <w:rPr>
                <w:rFonts w:eastAsia="Times New Roman" w:cs="Calibri"/>
                <w:color w:val="3C3C3C"/>
                <w:sz w:val="16"/>
                <w:szCs w:val="16"/>
                <w:lang w:val="de-DE"/>
              </w:rPr>
            </w:pPr>
            <w:r w:rsidRPr="00A168AA">
              <w:rPr>
                <w:rFonts w:eastAsia="Times New Roman" w:cs="Calibri"/>
                <w:color w:val="3C3C3C"/>
                <w:sz w:val="16"/>
                <w:szCs w:val="16"/>
                <w:lang w:val="de-DE"/>
              </w:rPr>
              <w:t>Zugriff auf das betroffene System / Ressourcen des Kunden / Fachbereiches</w:t>
            </w:r>
          </w:p>
          <w:p w14:paraId="448B154F" w14:textId="77777777" w:rsidR="00E44756" w:rsidRPr="00A168AA" w:rsidRDefault="00E44756" w:rsidP="00E44756">
            <w:pPr>
              <w:keepNext/>
              <w:numPr>
                <w:ilvl w:val="0"/>
                <w:numId w:val="24"/>
              </w:numPr>
              <w:spacing w:before="0" w:after="0" w:line="264" w:lineRule="auto"/>
              <w:ind w:left="215" w:hanging="187"/>
              <w:jc w:val="both"/>
              <w:rPr>
                <w:rFonts w:eastAsia="Times New Roman" w:cs="Calibri"/>
                <w:color w:val="3C3C3C"/>
                <w:sz w:val="16"/>
                <w:szCs w:val="16"/>
                <w:lang w:val="de-DE"/>
              </w:rPr>
            </w:pPr>
            <w:r w:rsidRPr="00A168AA">
              <w:rPr>
                <w:rFonts w:eastAsia="Times New Roman" w:cs="Calibri"/>
                <w:color w:val="3C3C3C"/>
                <w:sz w:val="16"/>
                <w:szCs w:val="16"/>
                <w:lang w:val="de-DE"/>
              </w:rPr>
              <w:t>Bearbeitungszeit: 24x7</w:t>
            </w:r>
          </w:p>
        </w:tc>
      </w:tr>
      <w:tr w:rsidR="00E44756" w:rsidRPr="00A168AA" w14:paraId="2161E56D" w14:textId="77777777" w:rsidTr="3299CEA4">
        <w:trPr>
          <w:cnfStyle w:val="000000010000" w:firstRow="0" w:lastRow="0" w:firstColumn="0" w:lastColumn="0" w:oddVBand="0" w:evenVBand="0" w:oddHBand="0" w:evenHBand="1" w:firstRowFirstColumn="0" w:firstRowLastColumn="0" w:lastRowFirstColumn="0" w:lastRowLastColumn="0"/>
          <w:trHeight w:val="300"/>
        </w:trPr>
        <w:tc>
          <w:tcPr>
            <w:tcW w:w="1838" w:type="dxa"/>
            <w:tcMar>
              <w:top w:w="113" w:type="dxa"/>
              <w:bottom w:w="113" w:type="dxa"/>
            </w:tcMar>
          </w:tcPr>
          <w:p w14:paraId="47C5AE9D" w14:textId="77777777" w:rsidR="00E44756" w:rsidRPr="00A168AA" w:rsidRDefault="00E44756">
            <w:pPr>
              <w:keepNext/>
              <w:tabs>
                <w:tab w:val="right" w:pos="9071"/>
              </w:tabs>
              <w:spacing w:before="0" w:after="0" w:line="264" w:lineRule="auto"/>
              <w:rPr>
                <w:rFonts w:eastAsia="Times New Roman" w:cs="Calibri"/>
                <w:b/>
                <w:bCs/>
                <w:color w:val="3C3C3C"/>
                <w:sz w:val="20"/>
                <w:lang w:val="de-DE"/>
              </w:rPr>
            </w:pPr>
            <w:r w:rsidRPr="00A168AA">
              <w:rPr>
                <w:rFonts w:eastAsia="Times New Roman" w:cs="Calibri"/>
                <w:b/>
                <w:bCs/>
                <w:color w:val="3C3C3C"/>
                <w:sz w:val="20"/>
                <w:lang w:val="de-DE"/>
              </w:rPr>
              <w:t xml:space="preserve">Priorität A (Critical) </w:t>
            </w:r>
          </w:p>
          <w:p w14:paraId="05C8A9C3" w14:textId="77777777" w:rsidR="00E44756" w:rsidRPr="00A168AA" w:rsidRDefault="00E44756">
            <w:pPr>
              <w:keepNext/>
              <w:tabs>
                <w:tab w:val="right" w:pos="9071"/>
              </w:tabs>
              <w:spacing w:before="0" w:after="0" w:line="264" w:lineRule="auto"/>
              <w:rPr>
                <w:rFonts w:eastAsia="Times New Roman" w:cs="Calibri"/>
                <w:bCs/>
                <w:color w:val="3C3C3C"/>
                <w:sz w:val="16"/>
                <w:szCs w:val="16"/>
                <w:lang w:val="de-DE"/>
              </w:rPr>
            </w:pPr>
            <w:r w:rsidRPr="00A168AA">
              <w:rPr>
                <w:rFonts w:eastAsia="Times New Roman" w:cs="Calibri"/>
                <w:b/>
                <w:bCs/>
                <w:color w:val="3C3C3C"/>
                <w:sz w:val="16"/>
                <w:szCs w:val="16"/>
                <w:lang w:val="de-DE"/>
              </w:rPr>
              <w:t>betriebs-verhindernd</w:t>
            </w:r>
          </w:p>
          <w:p w14:paraId="7E254074" w14:textId="77777777" w:rsidR="00E44756" w:rsidRPr="00A168AA" w:rsidRDefault="00E44756">
            <w:pPr>
              <w:keepNext/>
              <w:spacing w:before="0" w:after="0" w:line="264" w:lineRule="auto"/>
              <w:rPr>
                <w:rFonts w:eastAsia="Times New Roman" w:cs="Calibri"/>
                <w:color w:val="3C3C3C"/>
                <w:sz w:val="16"/>
                <w:szCs w:val="16"/>
                <w:lang w:val="de-DE"/>
              </w:rPr>
            </w:pPr>
            <w:r w:rsidRPr="00A168AA">
              <w:rPr>
                <w:rFonts w:eastAsia="Times New Roman" w:cs="Calibri"/>
                <w:color w:val="3C3C3C"/>
                <w:sz w:val="16"/>
                <w:szCs w:val="16"/>
                <w:lang w:val="de-DE"/>
              </w:rPr>
              <w:t>Reaktionszeit</w:t>
            </w:r>
          </w:p>
          <w:p w14:paraId="76269F31" w14:textId="77777777" w:rsidR="00E44756" w:rsidRPr="00A168AA" w:rsidRDefault="00E44756">
            <w:pPr>
              <w:keepNext/>
              <w:spacing w:before="0" w:after="0" w:line="264" w:lineRule="auto"/>
              <w:rPr>
                <w:rFonts w:eastAsia="Times New Roman" w:cs="Calibri"/>
                <w:color w:val="3C3C3C"/>
                <w:lang w:val="de-DE"/>
              </w:rPr>
            </w:pPr>
            <w:r w:rsidRPr="00A168AA">
              <w:rPr>
                <w:rFonts w:eastAsia="Times New Roman" w:cs="Calibri"/>
                <w:color w:val="3C3C3C"/>
                <w:sz w:val="16"/>
                <w:szCs w:val="16"/>
                <w:lang w:val="de-DE"/>
              </w:rPr>
              <w:t>&lt; 1 Stunden</w:t>
            </w:r>
          </w:p>
        </w:tc>
        <w:tc>
          <w:tcPr>
            <w:tcW w:w="2542" w:type="dxa"/>
            <w:tcMar>
              <w:top w:w="113" w:type="dxa"/>
              <w:bottom w:w="113" w:type="dxa"/>
            </w:tcMar>
          </w:tcPr>
          <w:p w14:paraId="42B62126" w14:textId="77777777" w:rsidR="00E44756" w:rsidRPr="00A168AA" w:rsidRDefault="00E44756">
            <w:pPr>
              <w:keepNext/>
              <w:spacing w:before="0" w:after="0" w:line="264" w:lineRule="auto"/>
              <w:jc w:val="both"/>
              <w:rPr>
                <w:rFonts w:eastAsia="Times New Roman" w:cs="Calibri"/>
                <w:bCs/>
                <w:color w:val="3C3C3C"/>
                <w:sz w:val="16"/>
                <w:szCs w:val="16"/>
                <w:lang w:val="de-DE"/>
              </w:rPr>
            </w:pPr>
            <w:r w:rsidRPr="00A168AA">
              <w:rPr>
                <w:rFonts w:eastAsia="Times New Roman" w:cs="Calibri"/>
                <w:bCs/>
                <w:color w:val="3C3C3C"/>
                <w:sz w:val="16"/>
                <w:szCs w:val="16"/>
                <w:lang w:val="de-DE"/>
              </w:rPr>
              <w:t>System-, Netzwerk-, Server- oder kritische Anwenderstörung beim Einsatz von Applikationen, die einen kompletten Arbeitsstillstand nach sich zieht und einen erheblichen Einfluss auf die Produktion und Profitabilität des Kunden hat.</w:t>
            </w:r>
          </w:p>
          <w:p w14:paraId="60227C81" w14:textId="77777777" w:rsidR="00E44756" w:rsidRPr="00A168AA" w:rsidRDefault="00E44756">
            <w:pPr>
              <w:keepNext/>
              <w:spacing w:before="0" w:after="0" w:line="264" w:lineRule="auto"/>
              <w:jc w:val="both"/>
              <w:rPr>
                <w:rFonts w:eastAsia="Times New Roman" w:cs="Calibri"/>
                <w:color w:val="3C3C3C"/>
                <w:sz w:val="16"/>
                <w:szCs w:val="16"/>
                <w:lang w:val="de-DE"/>
              </w:rPr>
            </w:pPr>
            <w:r w:rsidRPr="00A168AA">
              <w:rPr>
                <w:rFonts w:eastAsia="Times New Roman" w:cs="Calibri"/>
                <w:bCs/>
                <w:color w:val="3C3C3C"/>
                <w:sz w:val="16"/>
                <w:szCs w:val="16"/>
                <w:lang w:val="de-DE"/>
              </w:rPr>
              <w:t>Substanzielle Störung, die einen hohen Einfluss auf die Produktion, die internen Abläufe oder die Lösungsentwicklung des Kunden hat. Die Arbeiten können fortgeführt werden, aber die Störung führt zu erheblichen und umfangreichen Einschränkungen der Produktivität und Profitabilität im laufenden Betrieb.</w:t>
            </w:r>
          </w:p>
        </w:tc>
        <w:tc>
          <w:tcPr>
            <w:tcW w:w="2674" w:type="dxa"/>
            <w:tcMar>
              <w:top w:w="113" w:type="dxa"/>
              <w:bottom w:w="113" w:type="dxa"/>
            </w:tcMar>
          </w:tcPr>
          <w:p w14:paraId="260F4891" w14:textId="77777777" w:rsidR="00E44756" w:rsidRPr="00A168AA" w:rsidRDefault="00E44756"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sidRPr="00A168AA">
              <w:rPr>
                <w:rFonts w:eastAsia="Times New Roman" w:cs="Calibri"/>
                <w:color w:val="3C3C3C"/>
                <w:sz w:val="16"/>
                <w:szCs w:val="16"/>
                <w:lang w:val="de-DE"/>
              </w:rPr>
              <w:t>Erste telefonische Reaktion &lt; 2 Stunden</w:t>
            </w:r>
          </w:p>
          <w:p w14:paraId="335FA523" w14:textId="77777777" w:rsidR="00E44756" w:rsidRPr="00A168AA" w:rsidRDefault="00E44756"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sidRPr="00A168AA">
              <w:rPr>
                <w:rFonts w:eastAsia="Times New Roman" w:cs="Calibri"/>
                <w:color w:val="3C3C3C"/>
                <w:sz w:val="16"/>
                <w:szCs w:val="16"/>
                <w:lang w:val="de-DE"/>
              </w:rPr>
              <w:t>Anfrage wird durch</w:t>
            </w:r>
          </w:p>
          <w:p w14:paraId="774F0DF9" w14:textId="2D05869A" w:rsidR="00E44756" w:rsidRPr="00A168AA" w:rsidRDefault="00B00022">
            <w:pPr>
              <w:keepNext/>
              <w:spacing w:before="0" w:after="0" w:line="264" w:lineRule="auto"/>
              <w:ind w:left="165"/>
              <w:jc w:val="both"/>
              <w:rPr>
                <w:rFonts w:eastAsia="Times New Roman" w:cs="Calibri"/>
                <w:color w:val="3C3C3C"/>
                <w:sz w:val="16"/>
                <w:szCs w:val="16"/>
                <w:lang w:val="de-DE"/>
              </w:rPr>
            </w:pPr>
            <w:r>
              <w:rPr>
                <w:rFonts w:eastAsia="Times New Roman" w:cs="Calibri"/>
                <w:color w:val="3C3C3C"/>
                <w:sz w:val="16"/>
                <w:szCs w:val="16"/>
                <w:lang w:val="de-DE"/>
              </w:rPr>
              <w:t>SoftwareOne</w:t>
            </w:r>
            <w:r w:rsidR="00E44756" w:rsidRPr="00A168AA">
              <w:rPr>
                <w:rFonts w:eastAsia="Times New Roman" w:cs="Calibri"/>
                <w:color w:val="3C3C3C"/>
                <w:sz w:val="16"/>
                <w:szCs w:val="16"/>
                <w:lang w:val="de-DE"/>
              </w:rPr>
              <w:t xml:space="preserve"> analysiert und bei Bedarf an den Hersteller eskaliert</w:t>
            </w:r>
          </w:p>
          <w:p w14:paraId="2ED7F6A1" w14:textId="30FB3E9A" w:rsidR="00E44756" w:rsidRPr="00A168AA" w:rsidRDefault="00B00022"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Pr>
                <w:rFonts w:eastAsia="Times New Roman" w:cs="Calibri"/>
                <w:color w:val="3C3C3C"/>
                <w:sz w:val="16"/>
                <w:szCs w:val="16"/>
                <w:lang w:val="de-DE"/>
              </w:rPr>
              <w:t>SoftwareOne</w:t>
            </w:r>
            <w:r w:rsidR="00E44756" w:rsidRPr="00A168AA">
              <w:rPr>
                <w:rFonts w:eastAsia="Times New Roman" w:cs="Calibri"/>
                <w:color w:val="3C3C3C"/>
                <w:sz w:val="16"/>
                <w:szCs w:val="16"/>
                <w:lang w:val="de-DE"/>
              </w:rPr>
              <w:t xml:space="preserve"> arbeitet parallel zum Hersteller an der Problemlösung</w:t>
            </w:r>
          </w:p>
          <w:p w14:paraId="2E1D4AFE" w14:textId="77777777" w:rsidR="00E44756" w:rsidRPr="00A168AA" w:rsidRDefault="00E44756"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sidRPr="00A168AA">
              <w:rPr>
                <w:rFonts w:eastAsia="Times New Roman" w:cs="Calibri"/>
                <w:color w:val="3C3C3C"/>
                <w:sz w:val="16"/>
                <w:szCs w:val="16"/>
                <w:lang w:val="de-DE"/>
              </w:rPr>
              <w:t>Bearbeitungszeit: 24x7</w:t>
            </w:r>
          </w:p>
          <w:p w14:paraId="34D2B735" w14:textId="77777777" w:rsidR="00E44756" w:rsidRPr="00A168AA" w:rsidRDefault="00E44756" w:rsidP="00E44756">
            <w:pPr>
              <w:keepNext/>
              <w:numPr>
                <w:ilvl w:val="0"/>
                <w:numId w:val="24"/>
              </w:numPr>
              <w:spacing w:before="0" w:after="0" w:line="264" w:lineRule="auto"/>
              <w:ind w:left="165" w:hanging="142"/>
              <w:jc w:val="both"/>
              <w:rPr>
                <w:rFonts w:eastAsia="Times New Roman" w:cs="Calibri"/>
                <w:color w:val="3C3C3C"/>
                <w:sz w:val="16"/>
                <w:szCs w:val="16"/>
                <w:lang w:val="de-DE"/>
              </w:rPr>
            </w:pPr>
            <w:r w:rsidRPr="00A168AA">
              <w:rPr>
                <w:rFonts w:eastAsia="Times New Roman" w:cs="Calibri"/>
                <w:color w:val="3C3C3C"/>
                <w:sz w:val="16"/>
                <w:szCs w:val="16"/>
                <w:lang w:val="de-DE"/>
              </w:rPr>
              <w:t>Mitteilung an den Technical Account Manager (soweit vertraglich vereinbarte Leistung) und bei Bedarf an den Manager des Helpdesk</w:t>
            </w:r>
          </w:p>
        </w:tc>
        <w:tc>
          <w:tcPr>
            <w:tcW w:w="2552" w:type="dxa"/>
            <w:tcMar>
              <w:top w:w="113" w:type="dxa"/>
              <w:bottom w:w="113" w:type="dxa"/>
            </w:tcMar>
          </w:tcPr>
          <w:p w14:paraId="12CB4A4B" w14:textId="77777777" w:rsidR="00E44756" w:rsidRPr="00A168AA" w:rsidRDefault="00E44756" w:rsidP="00E44756">
            <w:pPr>
              <w:keepNext/>
              <w:numPr>
                <w:ilvl w:val="0"/>
                <w:numId w:val="24"/>
              </w:numPr>
              <w:spacing w:before="0" w:after="0" w:line="264" w:lineRule="auto"/>
              <w:ind w:left="216" w:hanging="187"/>
              <w:jc w:val="both"/>
              <w:rPr>
                <w:rFonts w:eastAsia="Times New Roman" w:cs="Calibri"/>
                <w:color w:val="3C3C3C"/>
                <w:sz w:val="16"/>
                <w:szCs w:val="16"/>
                <w:lang w:val="de-DE"/>
              </w:rPr>
            </w:pPr>
            <w:r w:rsidRPr="00A168AA">
              <w:rPr>
                <w:rFonts w:eastAsia="Times New Roman" w:cs="Calibri"/>
                <w:color w:val="3C3C3C"/>
                <w:sz w:val="16"/>
                <w:szCs w:val="16"/>
                <w:lang w:val="de-DE"/>
              </w:rPr>
              <w:t>Zuteilung von qualifizierten und ausreichenden Ressourcen zur fortlaufenden Bearbeitung und Lösung der aufgetretenen Störung rund um die Uhr und an den Wochenenden</w:t>
            </w:r>
          </w:p>
          <w:p w14:paraId="1BEDD127" w14:textId="77777777" w:rsidR="00E44756" w:rsidRPr="00A168AA" w:rsidRDefault="00E44756" w:rsidP="00E44756">
            <w:pPr>
              <w:keepNext/>
              <w:numPr>
                <w:ilvl w:val="0"/>
                <w:numId w:val="24"/>
              </w:numPr>
              <w:spacing w:before="0" w:after="0" w:line="264" w:lineRule="auto"/>
              <w:ind w:left="216" w:hanging="187"/>
              <w:jc w:val="both"/>
              <w:rPr>
                <w:rFonts w:eastAsia="Times New Roman" w:cs="Calibri"/>
                <w:color w:val="3C3C3C"/>
                <w:sz w:val="16"/>
                <w:szCs w:val="16"/>
                <w:lang w:val="de-DE"/>
              </w:rPr>
            </w:pPr>
            <w:r w:rsidRPr="00A168AA">
              <w:rPr>
                <w:rFonts w:eastAsia="Times New Roman" w:cs="Calibri"/>
                <w:color w:val="3C3C3C"/>
                <w:sz w:val="16"/>
                <w:szCs w:val="16"/>
                <w:lang w:val="de-DE"/>
              </w:rPr>
              <w:t>Sofortiger Zugriff und Reaktion von Systemverantwortlichen zur Umsetzung von eventuell notwendigen Änderungen</w:t>
            </w:r>
          </w:p>
          <w:p w14:paraId="0D7D7799" w14:textId="77777777" w:rsidR="00E44756" w:rsidRPr="00A168AA" w:rsidRDefault="00E44756" w:rsidP="00E44756">
            <w:pPr>
              <w:keepNext/>
              <w:numPr>
                <w:ilvl w:val="0"/>
                <w:numId w:val="24"/>
              </w:numPr>
              <w:spacing w:before="0" w:after="0" w:line="264" w:lineRule="auto"/>
              <w:ind w:left="216" w:hanging="187"/>
              <w:jc w:val="both"/>
              <w:rPr>
                <w:rFonts w:eastAsia="Times New Roman" w:cs="Calibri"/>
                <w:color w:val="3C3C3C"/>
                <w:sz w:val="16"/>
                <w:szCs w:val="16"/>
                <w:lang w:val="de-DE"/>
              </w:rPr>
            </w:pPr>
            <w:r w:rsidRPr="00A168AA">
              <w:rPr>
                <w:rFonts w:eastAsia="Times New Roman" w:cs="Calibri"/>
                <w:color w:val="3C3C3C"/>
                <w:sz w:val="16"/>
                <w:szCs w:val="16"/>
                <w:lang w:val="de-DE"/>
              </w:rPr>
              <w:t>Bearbeitungszeit: 24x7</w:t>
            </w:r>
          </w:p>
        </w:tc>
      </w:tr>
      <w:tr w:rsidR="00E44756" w:rsidRPr="00752CAB" w14:paraId="15380629" w14:textId="77777777" w:rsidTr="3299CEA4">
        <w:trPr>
          <w:cnfStyle w:val="000000100000" w:firstRow="0" w:lastRow="0" w:firstColumn="0" w:lastColumn="0" w:oddVBand="0" w:evenVBand="0" w:oddHBand="1" w:evenHBand="0" w:firstRowFirstColumn="0" w:firstRowLastColumn="0" w:lastRowFirstColumn="0" w:lastRowLastColumn="0"/>
          <w:trHeight w:val="300"/>
        </w:trPr>
        <w:tc>
          <w:tcPr>
            <w:tcW w:w="1838" w:type="dxa"/>
            <w:tcMar>
              <w:top w:w="113" w:type="dxa"/>
              <w:bottom w:w="113" w:type="dxa"/>
            </w:tcMar>
          </w:tcPr>
          <w:p w14:paraId="43AB4CF5" w14:textId="77777777" w:rsidR="00E44756" w:rsidRPr="00A168AA" w:rsidRDefault="00E44756">
            <w:pPr>
              <w:tabs>
                <w:tab w:val="right" w:pos="9071"/>
              </w:tabs>
              <w:spacing w:before="0" w:after="0" w:line="264" w:lineRule="auto"/>
              <w:rPr>
                <w:rFonts w:eastAsia="Times New Roman" w:cs="Calibri"/>
                <w:b/>
                <w:color w:val="3C3C3C"/>
                <w:sz w:val="20"/>
                <w:lang w:val="de-DE"/>
              </w:rPr>
            </w:pPr>
            <w:r w:rsidRPr="00A168AA">
              <w:rPr>
                <w:rFonts w:eastAsia="Times New Roman" w:cs="Calibri"/>
                <w:b/>
                <w:color w:val="3C3C3C"/>
                <w:sz w:val="20"/>
                <w:lang w:val="de-DE"/>
              </w:rPr>
              <w:t>Priorität B (High)</w:t>
            </w:r>
          </w:p>
          <w:p w14:paraId="1DB41BFD" w14:textId="77777777" w:rsidR="00E44756" w:rsidRPr="00A168AA" w:rsidRDefault="00E44756">
            <w:pPr>
              <w:tabs>
                <w:tab w:val="right" w:pos="9071"/>
              </w:tabs>
              <w:spacing w:before="0" w:after="0" w:line="264" w:lineRule="auto"/>
              <w:rPr>
                <w:rFonts w:eastAsia="Times New Roman" w:cs="Calibri"/>
                <w:color w:val="3C3C3C"/>
                <w:sz w:val="16"/>
                <w:szCs w:val="16"/>
                <w:lang w:val="de-DE"/>
              </w:rPr>
            </w:pPr>
            <w:r w:rsidRPr="00A168AA">
              <w:rPr>
                <w:rFonts w:eastAsia="Times New Roman" w:cs="Calibri"/>
                <w:b/>
                <w:color w:val="3C3C3C"/>
                <w:sz w:val="16"/>
                <w:szCs w:val="16"/>
                <w:lang w:val="de-DE"/>
              </w:rPr>
              <w:t>betriebs-behindernd</w:t>
            </w:r>
          </w:p>
          <w:p w14:paraId="21A2693E" w14:textId="77777777" w:rsidR="00E44756" w:rsidRPr="00A168AA" w:rsidRDefault="00E44756">
            <w:pPr>
              <w:keepNext/>
              <w:spacing w:before="0" w:after="0" w:line="264" w:lineRule="auto"/>
              <w:rPr>
                <w:rFonts w:eastAsia="Times New Roman" w:cs="Calibri"/>
                <w:color w:val="3C3C3C"/>
                <w:sz w:val="16"/>
                <w:szCs w:val="16"/>
                <w:lang w:val="de-DE"/>
              </w:rPr>
            </w:pPr>
            <w:r w:rsidRPr="00A168AA">
              <w:rPr>
                <w:rFonts w:eastAsia="Times New Roman" w:cs="Calibri"/>
                <w:color w:val="3C3C3C"/>
                <w:sz w:val="16"/>
                <w:szCs w:val="16"/>
                <w:lang w:val="de-DE"/>
              </w:rPr>
              <w:t>Reaktionszeit</w:t>
            </w:r>
          </w:p>
          <w:p w14:paraId="6EAC2911" w14:textId="77777777" w:rsidR="00E44756" w:rsidRPr="00A168AA" w:rsidRDefault="00E44756">
            <w:pPr>
              <w:keepNext/>
              <w:spacing w:before="0" w:after="0" w:line="264" w:lineRule="auto"/>
              <w:rPr>
                <w:rFonts w:eastAsia="Times New Roman" w:cs="Calibri"/>
                <w:color w:val="3C3C3C"/>
                <w:lang w:val="de-DE"/>
              </w:rPr>
            </w:pPr>
            <w:r w:rsidRPr="00A168AA">
              <w:rPr>
                <w:rFonts w:eastAsia="Times New Roman" w:cs="Calibri"/>
                <w:color w:val="3C3C3C"/>
                <w:sz w:val="16"/>
                <w:szCs w:val="16"/>
                <w:lang w:val="de-DE"/>
              </w:rPr>
              <w:t>&lt; 4 Stunden</w:t>
            </w:r>
            <w:r w:rsidRPr="00A168AA">
              <w:rPr>
                <w:rFonts w:eastAsia="Times New Roman" w:cs="Calibri"/>
                <w:color w:val="3C3C3C"/>
                <w:szCs w:val="22"/>
                <w:lang w:val="de-DE"/>
              </w:rPr>
              <w:t>¹</w:t>
            </w:r>
          </w:p>
        </w:tc>
        <w:tc>
          <w:tcPr>
            <w:tcW w:w="2542" w:type="dxa"/>
            <w:tcMar>
              <w:top w:w="113" w:type="dxa"/>
              <w:bottom w:w="113" w:type="dxa"/>
            </w:tcMar>
          </w:tcPr>
          <w:p w14:paraId="5DB05E32" w14:textId="77777777" w:rsidR="00E44756" w:rsidRPr="00A168AA" w:rsidRDefault="00E44756">
            <w:pPr>
              <w:spacing w:before="0" w:after="0" w:line="264" w:lineRule="auto"/>
              <w:jc w:val="both"/>
              <w:rPr>
                <w:rFonts w:eastAsia="Times New Roman" w:cs="Calibri"/>
                <w:color w:val="3C3C3C"/>
                <w:sz w:val="16"/>
                <w:szCs w:val="16"/>
                <w:lang w:val="de-DE"/>
              </w:rPr>
            </w:pPr>
            <w:r w:rsidRPr="00A168AA">
              <w:rPr>
                <w:rFonts w:eastAsia="Times New Roman" w:cs="Calibri"/>
                <w:color w:val="3C3C3C"/>
                <w:sz w:val="16"/>
                <w:szCs w:val="16"/>
                <w:lang w:val="de-DE"/>
              </w:rPr>
              <w:t>Wichtige Störung mit einer bedeutenden Einschränkung der Stabilität des Systems, bei dem aber die Produktivität des Kunden nicht eingeschränkt ist.</w:t>
            </w:r>
          </w:p>
          <w:p w14:paraId="521A8917" w14:textId="77777777" w:rsidR="00E44756" w:rsidRPr="00A168AA" w:rsidRDefault="00E44756">
            <w:pPr>
              <w:spacing w:before="0" w:line="264" w:lineRule="auto"/>
              <w:jc w:val="both"/>
              <w:rPr>
                <w:rFonts w:eastAsia="Times New Roman" w:cs="Calibri"/>
                <w:bCs/>
                <w:color w:val="3C3C3C"/>
                <w:sz w:val="16"/>
                <w:szCs w:val="16"/>
                <w:lang w:val="de-DE"/>
              </w:rPr>
            </w:pPr>
            <w:r w:rsidRPr="00A168AA">
              <w:rPr>
                <w:rFonts w:eastAsia="Times New Roman" w:cs="Calibri"/>
                <w:bCs/>
                <w:color w:val="3C3C3C"/>
                <w:sz w:val="16"/>
                <w:szCs w:val="16"/>
                <w:lang w:val="de-DE"/>
              </w:rPr>
              <w:t>Zeitkritische Störung mit einem erheblichen Einfluss auf die langfristige Produktivität des Kunden, die aber keinen kompletten Produktionsausfall nach sich zieht.</w:t>
            </w:r>
          </w:p>
        </w:tc>
        <w:tc>
          <w:tcPr>
            <w:tcW w:w="2674" w:type="dxa"/>
            <w:tcMar>
              <w:top w:w="113" w:type="dxa"/>
              <w:bottom w:w="113" w:type="dxa"/>
            </w:tcMar>
          </w:tcPr>
          <w:p w14:paraId="5F0A2AE5" w14:textId="77777777" w:rsidR="00E44756" w:rsidRPr="00A168AA" w:rsidRDefault="00E44756" w:rsidP="00E44756">
            <w:pPr>
              <w:numPr>
                <w:ilvl w:val="0"/>
                <w:numId w:val="25"/>
              </w:numPr>
              <w:spacing w:before="60" w:after="60" w:line="264" w:lineRule="auto"/>
              <w:ind w:left="165" w:hanging="142"/>
              <w:jc w:val="both"/>
              <w:rPr>
                <w:rFonts w:eastAsia="Times New Roman" w:cs="Calibri"/>
                <w:bCs/>
                <w:color w:val="3C3C3C"/>
                <w:sz w:val="16"/>
                <w:szCs w:val="16"/>
                <w:lang w:val="de-DE"/>
              </w:rPr>
            </w:pPr>
            <w:r w:rsidRPr="00A168AA">
              <w:rPr>
                <w:rFonts w:eastAsia="Times New Roman" w:cs="Calibri"/>
                <w:bCs/>
                <w:color w:val="3C3C3C"/>
                <w:sz w:val="16"/>
                <w:szCs w:val="16"/>
                <w:lang w:val="de-DE"/>
              </w:rPr>
              <w:t>Erste telefonische Reaktion innerhalb von vier Stunden</w:t>
            </w:r>
          </w:p>
          <w:p w14:paraId="241C707B" w14:textId="77777777" w:rsidR="00E44756" w:rsidRPr="00A168AA" w:rsidRDefault="00E44756" w:rsidP="00E44756">
            <w:pPr>
              <w:numPr>
                <w:ilvl w:val="0"/>
                <w:numId w:val="25"/>
              </w:numPr>
              <w:spacing w:before="0" w:after="60" w:line="264" w:lineRule="auto"/>
              <w:ind w:left="165" w:hanging="142"/>
              <w:jc w:val="both"/>
              <w:rPr>
                <w:rFonts w:eastAsia="Times New Roman" w:cs="Calibri"/>
                <w:bCs/>
                <w:color w:val="3C3C3C"/>
                <w:sz w:val="16"/>
                <w:szCs w:val="16"/>
                <w:lang w:val="de-DE"/>
              </w:rPr>
            </w:pPr>
            <w:r w:rsidRPr="00A168AA">
              <w:rPr>
                <w:rFonts w:eastAsia="Times New Roman" w:cs="Calibri"/>
                <w:bCs/>
                <w:color w:val="3C3C3C"/>
                <w:sz w:val="16"/>
                <w:szCs w:val="16"/>
                <w:lang w:val="de-DE"/>
              </w:rPr>
              <w:t xml:space="preserve">Servicezeit von 8.00 Uhr bis 18.00 Uhr mitteleuropäischer (GMT+1) Zeit von Montag bis Freitag </w:t>
            </w:r>
          </w:p>
        </w:tc>
        <w:tc>
          <w:tcPr>
            <w:tcW w:w="2552" w:type="dxa"/>
            <w:tcMar>
              <w:top w:w="113" w:type="dxa"/>
              <w:bottom w:w="113" w:type="dxa"/>
            </w:tcMar>
          </w:tcPr>
          <w:p w14:paraId="7213D7A0" w14:textId="77777777" w:rsidR="00E44756" w:rsidRPr="00A168AA" w:rsidRDefault="00E44756" w:rsidP="00E44756">
            <w:pPr>
              <w:numPr>
                <w:ilvl w:val="0"/>
                <w:numId w:val="24"/>
              </w:numPr>
              <w:spacing w:before="0" w:after="0" w:line="264" w:lineRule="auto"/>
              <w:ind w:left="216" w:hanging="187"/>
              <w:jc w:val="both"/>
              <w:rPr>
                <w:rFonts w:eastAsia="Times New Roman" w:cs="Calibri"/>
                <w:color w:val="3C3C3C"/>
                <w:sz w:val="16"/>
                <w:szCs w:val="16"/>
                <w:lang w:val="de-DE"/>
              </w:rPr>
            </w:pPr>
            <w:r w:rsidRPr="00A168AA">
              <w:rPr>
                <w:rFonts w:eastAsia="Times New Roman" w:cs="Calibri"/>
                <w:color w:val="3C3C3C"/>
                <w:sz w:val="16"/>
                <w:szCs w:val="16"/>
                <w:lang w:val="de-DE"/>
              </w:rPr>
              <w:t>Zuteilung von geeigneten Ressourcen zur Aufrechterhaltung der fortlaufenden Tätigkeit während der Geschäftszeit</w:t>
            </w:r>
          </w:p>
          <w:p w14:paraId="7E44171F" w14:textId="77777777" w:rsidR="00E44756" w:rsidRPr="00A168AA" w:rsidRDefault="00E44756" w:rsidP="00E44756">
            <w:pPr>
              <w:numPr>
                <w:ilvl w:val="0"/>
                <w:numId w:val="24"/>
              </w:numPr>
              <w:spacing w:before="0" w:after="0" w:line="264" w:lineRule="auto"/>
              <w:ind w:left="216" w:hanging="187"/>
              <w:jc w:val="both"/>
              <w:rPr>
                <w:rFonts w:eastAsia="Times New Roman" w:cs="Calibri"/>
                <w:color w:val="3C3C3C"/>
                <w:sz w:val="16"/>
                <w:szCs w:val="16"/>
                <w:lang w:val="de-DE"/>
              </w:rPr>
            </w:pPr>
            <w:r w:rsidRPr="00A168AA">
              <w:rPr>
                <w:rFonts w:eastAsia="Times New Roman" w:cs="Calibri"/>
                <w:color w:val="3C3C3C"/>
                <w:sz w:val="16"/>
                <w:szCs w:val="16"/>
                <w:lang w:val="de-DE"/>
              </w:rPr>
              <w:t>Zugriff und Reaktion von Systemverantwortlichen zur Umsetzung von eventuell notwendigen Änderungen innerhalb von 4 Geschäftsstunden</w:t>
            </w:r>
          </w:p>
        </w:tc>
      </w:tr>
      <w:tr w:rsidR="00E44756" w:rsidRPr="00752CAB" w14:paraId="57CEA996" w14:textId="77777777" w:rsidTr="3299CEA4">
        <w:trPr>
          <w:cnfStyle w:val="000000010000" w:firstRow="0" w:lastRow="0" w:firstColumn="0" w:lastColumn="0" w:oddVBand="0" w:evenVBand="0" w:oddHBand="0" w:evenHBand="1" w:firstRowFirstColumn="0" w:firstRowLastColumn="0" w:lastRowFirstColumn="0" w:lastRowLastColumn="0"/>
          <w:trHeight w:val="300"/>
        </w:trPr>
        <w:tc>
          <w:tcPr>
            <w:tcW w:w="1838" w:type="dxa"/>
            <w:tcMar>
              <w:top w:w="113" w:type="dxa"/>
              <w:bottom w:w="113" w:type="dxa"/>
            </w:tcMar>
          </w:tcPr>
          <w:p w14:paraId="21511D27" w14:textId="77777777" w:rsidR="00E44756" w:rsidRPr="00A168AA" w:rsidRDefault="00E44756">
            <w:pPr>
              <w:tabs>
                <w:tab w:val="right" w:pos="9071"/>
              </w:tabs>
              <w:spacing w:before="0" w:after="0" w:line="264" w:lineRule="auto"/>
              <w:rPr>
                <w:rFonts w:eastAsia="Times New Roman" w:cs="Calibri"/>
                <w:color w:val="3C3C3C"/>
                <w:sz w:val="16"/>
                <w:szCs w:val="16"/>
                <w:lang w:val="de-DE"/>
              </w:rPr>
            </w:pPr>
            <w:r w:rsidRPr="00A168AA">
              <w:rPr>
                <w:rFonts w:eastAsia="Times New Roman" w:cs="Calibri"/>
                <w:b/>
                <w:bCs/>
                <w:color w:val="3C3C3C"/>
                <w:sz w:val="20"/>
                <w:lang w:val="de-DE"/>
              </w:rPr>
              <w:t>Priorität C (Moderate)</w:t>
            </w:r>
            <w:r w:rsidRPr="00A168AA">
              <w:rPr>
                <w:rFonts w:eastAsia="Times New Roman" w:cs="Calibri"/>
                <w:b/>
                <w:bCs/>
                <w:color w:val="3C3C3C"/>
                <w:sz w:val="20"/>
                <w:lang w:val="de-DE"/>
              </w:rPr>
              <w:br/>
            </w:r>
            <w:r w:rsidRPr="00A168AA">
              <w:rPr>
                <w:rFonts w:eastAsia="Times New Roman" w:cs="Calibri"/>
                <w:color w:val="3C3C3C"/>
                <w:sz w:val="16"/>
                <w:szCs w:val="16"/>
                <w:lang w:val="de-DE"/>
              </w:rPr>
              <w:t>geringe</w:t>
            </w:r>
          </w:p>
          <w:p w14:paraId="3FD814DE" w14:textId="77777777" w:rsidR="00E44756" w:rsidRPr="00A168AA" w:rsidRDefault="00E44756">
            <w:pPr>
              <w:tabs>
                <w:tab w:val="right" w:pos="9071"/>
              </w:tabs>
              <w:spacing w:before="0" w:after="0" w:line="264" w:lineRule="auto"/>
              <w:rPr>
                <w:rFonts w:eastAsia="Times New Roman" w:cs="Calibri"/>
                <w:color w:val="3C3C3C"/>
                <w:sz w:val="16"/>
                <w:szCs w:val="16"/>
                <w:lang w:val="de-DE"/>
              </w:rPr>
            </w:pPr>
            <w:r w:rsidRPr="00A168AA">
              <w:rPr>
                <w:rFonts w:eastAsia="Times New Roman" w:cs="Calibri"/>
                <w:color w:val="3C3C3C"/>
                <w:sz w:val="16"/>
                <w:szCs w:val="16"/>
                <w:lang w:val="de-DE"/>
              </w:rPr>
              <w:t>Betriebs-behinderung</w:t>
            </w:r>
          </w:p>
          <w:p w14:paraId="5FA56F39" w14:textId="77777777" w:rsidR="00E44756" w:rsidRPr="00A168AA" w:rsidRDefault="00E44756">
            <w:pPr>
              <w:keepNext/>
              <w:spacing w:before="0" w:after="0" w:line="264" w:lineRule="auto"/>
              <w:rPr>
                <w:rFonts w:eastAsia="Times New Roman" w:cs="Calibri"/>
                <w:b/>
                <w:bCs/>
                <w:color w:val="3C3C3C"/>
                <w:sz w:val="16"/>
                <w:szCs w:val="16"/>
                <w:lang w:val="de-DE"/>
              </w:rPr>
            </w:pPr>
            <w:r w:rsidRPr="00A168AA">
              <w:rPr>
                <w:rFonts w:eastAsia="Times New Roman" w:cs="Calibri"/>
                <w:bCs/>
                <w:color w:val="3C3C3C"/>
                <w:sz w:val="16"/>
                <w:szCs w:val="16"/>
                <w:lang w:val="de-DE"/>
              </w:rPr>
              <w:t>Reaktionszeit</w:t>
            </w:r>
          </w:p>
          <w:p w14:paraId="68A8D118" w14:textId="77777777" w:rsidR="00E44756" w:rsidRPr="00A168AA" w:rsidRDefault="00E44756">
            <w:pPr>
              <w:keepNext/>
              <w:spacing w:before="0" w:after="0" w:line="264" w:lineRule="auto"/>
              <w:rPr>
                <w:rFonts w:eastAsia="Times New Roman" w:cs="Calibri"/>
                <w:color w:val="3C3C3C"/>
                <w:lang w:val="de-DE"/>
              </w:rPr>
            </w:pPr>
            <w:r w:rsidRPr="00A168AA">
              <w:rPr>
                <w:rFonts w:eastAsia="Times New Roman" w:cs="Calibri"/>
                <w:bCs/>
                <w:color w:val="3C3C3C"/>
                <w:sz w:val="16"/>
                <w:szCs w:val="16"/>
                <w:lang w:val="de-DE"/>
              </w:rPr>
              <w:t>&lt; 8 Stunden</w:t>
            </w:r>
            <w:r w:rsidRPr="00A168AA">
              <w:rPr>
                <w:rFonts w:eastAsia="Times New Roman" w:cs="Calibri"/>
                <w:bCs/>
                <w:color w:val="3C3C3C"/>
                <w:lang w:val="de-DE"/>
              </w:rPr>
              <w:t>¹</w:t>
            </w:r>
          </w:p>
        </w:tc>
        <w:tc>
          <w:tcPr>
            <w:tcW w:w="2542" w:type="dxa"/>
            <w:tcMar>
              <w:top w:w="113" w:type="dxa"/>
              <w:bottom w:w="113" w:type="dxa"/>
            </w:tcMar>
          </w:tcPr>
          <w:p w14:paraId="2F6A7B6F" w14:textId="77777777" w:rsidR="00E44756" w:rsidRPr="00A168AA" w:rsidRDefault="00E44756">
            <w:pPr>
              <w:spacing w:before="0" w:after="0" w:line="264" w:lineRule="auto"/>
              <w:jc w:val="both"/>
              <w:rPr>
                <w:rFonts w:eastAsia="Times New Roman" w:cs="Calibri"/>
                <w:b/>
                <w:bCs/>
                <w:color w:val="3C3C3C"/>
                <w:sz w:val="16"/>
                <w:szCs w:val="16"/>
                <w:lang w:val="de-DE"/>
              </w:rPr>
            </w:pPr>
            <w:r w:rsidRPr="00A168AA">
              <w:rPr>
                <w:rFonts w:eastAsia="Times New Roman" w:cs="Calibri"/>
                <w:bCs/>
                <w:color w:val="3C3C3C"/>
                <w:sz w:val="16"/>
                <w:szCs w:val="16"/>
                <w:lang w:val="de-DE"/>
              </w:rPr>
              <w:t>Wichtige Störung, die aber im Moment keinen wesentlichen Einfluss auf die Produktivität oder Profitabilität des Kunden hat.</w:t>
            </w:r>
          </w:p>
        </w:tc>
        <w:tc>
          <w:tcPr>
            <w:tcW w:w="2674" w:type="dxa"/>
            <w:tcMar>
              <w:top w:w="113" w:type="dxa"/>
              <w:bottom w:w="113" w:type="dxa"/>
            </w:tcMar>
          </w:tcPr>
          <w:p w14:paraId="230E1284" w14:textId="77777777" w:rsidR="00E44756" w:rsidRPr="00A168AA" w:rsidRDefault="00E44756" w:rsidP="00E44756">
            <w:pPr>
              <w:numPr>
                <w:ilvl w:val="0"/>
                <w:numId w:val="25"/>
              </w:numPr>
              <w:spacing w:before="0" w:after="60" w:line="264" w:lineRule="auto"/>
              <w:ind w:left="165" w:hanging="142"/>
              <w:jc w:val="both"/>
              <w:rPr>
                <w:rFonts w:eastAsia="Times New Roman" w:cs="Calibri"/>
                <w:b/>
                <w:bCs/>
                <w:color w:val="3C3C3C"/>
                <w:sz w:val="16"/>
                <w:szCs w:val="16"/>
                <w:lang w:val="de-DE"/>
              </w:rPr>
            </w:pPr>
            <w:r w:rsidRPr="00A168AA">
              <w:rPr>
                <w:rFonts w:eastAsia="Times New Roman" w:cs="Calibri"/>
                <w:bCs/>
                <w:color w:val="3C3C3C"/>
                <w:sz w:val="16"/>
                <w:szCs w:val="16"/>
                <w:lang w:val="de-DE"/>
              </w:rPr>
              <w:t>Erste telefonische Reaktion innerhalb von acht Stunden</w:t>
            </w:r>
          </w:p>
          <w:p w14:paraId="6DE9067A" w14:textId="77777777" w:rsidR="00E44756" w:rsidRPr="00A168AA" w:rsidRDefault="00E44756" w:rsidP="00E44756">
            <w:pPr>
              <w:numPr>
                <w:ilvl w:val="0"/>
                <w:numId w:val="25"/>
              </w:numPr>
              <w:spacing w:before="0" w:after="60" w:line="264" w:lineRule="auto"/>
              <w:ind w:left="165" w:hanging="142"/>
              <w:jc w:val="both"/>
              <w:rPr>
                <w:rFonts w:eastAsia="Times New Roman" w:cs="Calibri"/>
                <w:b/>
                <w:bCs/>
                <w:color w:val="3C3C3C"/>
                <w:sz w:val="16"/>
                <w:szCs w:val="16"/>
                <w:lang w:val="de-DE"/>
              </w:rPr>
            </w:pPr>
            <w:r w:rsidRPr="00A168AA">
              <w:rPr>
                <w:rFonts w:eastAsia="Times New Roman" w:cs="Calibri"/>
                <w:bCs/>
                <w:color w:val="3C3C3C"/>
                <w:sz w:val="16"/>
                <w:szCs w:val="16"/>
                <w:lang w:val="de-DE"/>
              </w:rPr>
              <w:t xml:space="preserve">Servicezeit von 8.00 Uhr bis 18.00 Uhr mitteleuropäischer (GMT+1) Zeit von Montag bis Freitag </w:t>
            </w:r>
          </w:p>
        </w:tc>
        <w:tc>
          <w:tcPr>
            <w:tcW w:w="2552" w:type="dxa"/>
            <w:tcMar>
              <w:top w:w="113" w:type="dxa"/>
              <w:bottom w:w="113" w:type="dxa"/>
            </w:tcMar>
          </w:tcPr>
          <w:p w14:paraId="1FAA5CD3" w14:textId="77777777" w:rsidR="00E44756" w:rsidRPr="00A168AA" w:rsidRDefault="00E44756" w:rsidP="00E44756">
            <w:pPr>
              <w:numPr>
                <w:ilvl w:val="0"/>
                <w:numId w:val="24"/>
              </w:numPr>
              <w:spacing w:before="0" w:after="0" w:line="264" w:lineRule="auto"/>
              <w:ind w:left="216" w:hanging="187"/>
              <w:jc w:val="both"/>
              <w:rPr>
                <w:rFonts w:eastAsia="Times New Roman" w:cs="Calibri"/>
                <w:b/>
                <w:bCs/>
                <w:color w:val="3C3C3C"/>
                <w:sz w:val="16"/>
                <w:szCs w:val="16"/>
                <w:lang w:val="de-DE"/>
              </w:rPr>
            </w:pPr>
            <w:r w:rsidRPr="00A168AA">
              <w:rPr>
                <w:rFonts w:eastAsia="Times New Roman" w:cs="Calibri"/>
                <w:bCs/>
                <w:color w:val="3C3C3C"/>
                <w:sz w:val="16"/>
                <w:szCs w:val="16"/>
                <w:lang w:val="de-DE"/>
              </w:rPr>
              <w:t>Genaue Kontaktinformationen des verantwortlichen Mitarbeiters</w:t>
            </w:r>
          </w:p>
          <w:p w14:paraId="65B7D0B5" w14:textId="77777777" w:rsidR="00E44756" w:rsidRPr="00A168AA" w:rsidRDefault="00E44756" w:rsidP="00E44756">
            <w:pPr>
              <w:numPr>
                <w:ilvl w:val="0"/>
                <w:numId w:val="24"/>
              </w:numPr>
              <w:spacing w:before="0" w:after="0" w:line="264" w:lineRule="auto"/>
              <w:ind w:left="216" w:hanging="187"/>
              <w:jc w:val="both"/>
              <w:rPr>
                <w:rFonts w:eastAsia="Times New Roman" w:cs="Calibri"/>
                <w:b/>
                <w:bCs/>
                <w:color w:val="3C3C3C"/>
                <w:sz w:val="16"/>
                <w:szCs w:val="16"/>
                <w:lang w:val="de-DE"/>
              </w:rPr>
            </w:pPr>
            <w:r w:rsidRPr="00A168AA">
              <w:rPr>
                <w:rFonts w:eastAsia="Times New Roman" w:cs="Calibri"/>
                <w:bCs/>
                <w:color w:val="3C3C3C"/>
                <w:sz w:val="16"/>
                <w:szCs w:val="16"/>
                <w:lang w:val="de-DE"/>
              </w:rPr>
              <w:t>Reaktion auf vorgeschlagene Maßnahmen und Rückfragen innerhalb von 24 Stunden</w:t>
            </w:r>
          </w:p>
        </w:tc>
      </w:tr>
    </w:tbl>
    <w:p w14:paraId="7517C6ED" w14:textId="77777777" w:rsidR="00A168AA" w:rsidRPr="00A168AA" w:rsidRDefault="00A168AA" w:rsidP="00A168AA">
      <w:pPr>
        <w:pStyle w:val="BlockText"/>
        <w:rPr>
          <w:sz w:val="18"/>
          <w:szCs w:val="18"/>
          <w:lang w:val="de-DE"/>
        </w:rPr>
      </w:pPr>
      <w:r w:rsidRPr="00A168AA">
        <w:rPr>
          <w:sz w:val="18"/>
          <w:szCs w:val="18"/>
          <w:vertAlign w:val="superscript"/>
          <w:lang w:val="de-DE"/>
        </w:rPr>
        <w:t>1</w:t>
      </w:r>
      <w:r w:rsidRPr="00A168AA">
        <w:rPr>
          <w:sz w:val="18"/>
          <w:szCs w:val="18"/>
          <w:lang w:val="de-DE"/>
        </w:rPr>
        <w:t xml:space="preserve"> Anfragen mit Priorität B, C sowie Anfragen, welche per E-Mail oder Self Service Portal eingehen, werden nur innerhalb der Geschäftszeit von 8.00 Uhr bis 18.00 Uhr mitteleuropäischer (GMT+1) Zeit von Montag bis Freitag bearbeitet. Ausgeschlossen davon sind bundeseinheitliche Feiertage in Deutschland.</w:t>
      </w:r>
    </w:p>
    <w:p w14:paraId="2C375A2D" w14:textId="7E7E6E10" w:rsidR="00A168AA" w:rsidRPr="00A168AA" w:rsidRDefault="00A168AA" w:rsidP="00A168AA">
      <w:pPr>
        <w:pStyle w:val="BlockText"/>
        <w:rPr>
          <w:sz w:val="18"/>
          <w:szCs w:val="18"/>
          <w:lang w:val="de-DE"/>
        </w:rPr>
      </w:pPr>
      <w:r w:rsidRPr="00A168AA">
        <w:rPr>
          <w:sz w:val="18"/>
          <w:szCs w:val="18"/>
          <w:vertAlign w:val="superscript"/>
          <w:lang w:val="de-DE"/>
        </w:rPr>
        <w:t>2</w:t>
      </w:r>
      <w:r w:rsidRPr="00A168AA">
        <w:rPr>
          <w:sz w:val="18"/>
          <w:szCs w:val="18"/>
          <w:lang w:val="de-DE"/>
        </w:rPr>
        <w:t xml:space="preserve"> Die Dringlichkeitsstufe wird heruntergesetzt, wenn es dem Kunden nicht möglich ist, adäquate Ressourcen bereitzustellen oder Fragen zu beantworten, sodass </w:t>
      </w:r>
      <w:r w:rsidR="00B00022">
        <w:rPr>
          <w:sz w:val="18"/>
          <w:szCs w:val="18"/>
          <w:lang w:val="de-DE"/>
        </w:rPr>
        <w:t>SoftwareOne</w:t>
      </w:r>
      <w:r w:rsidRPr="00A168AA">
        <w:rPr>
          <w:sz w:val="18"/>
          <w:szCs w:val="18"/>
          <w:lang w:val="de-DE"/>
        </w:rPr>
        <w:t xml:space="preserve"> die Tätigkeiten zur Problemlösung aufrechterhalten kann. </w:t>
      </w:r>
    </w:p>
    <w:p w14:paraId="34E8553F" w14:textId="70CE5372" w:rsidR="00E44756" w:rsidRPr="00A168AA" w:rsidRDefault="00A168AA" w:rsidP="00A168AA">
      <w:pPr>
        <w:pStyle w:val="BlockText"/>
        <w:rPr>
          <w:sz w:val="18"/>
          <w:szCs w:val="18"/>
          <w:lang w:val="de-DE"/>
        </w:rPr>
      </w:pPr>
      <w:r w:rsidRPr="00A168AA">
        <w:rPr>
          <w:sz w:val="18"/>
          <w:szCs w:val="18"/>
          <w:vertAlign w:val="superscript"/>
          <w:lang w:val="de-DE"/>
        </w:rPr>
        <w:lastRenderedPageBreak/>
        <w:t xml:space="preserve">3 </w:t>
      </w:r>
      <w:r w:rsidR="00B00022">
        <w:rPr>
          <w:sz w:val="18"/>
          <w:szCs w:val="18"/>
          <w:lang w:val="de-DE"/>
        </w:rPr>
        <w:t>SoftwareOne</w:t>
      </w:r>
      <w:r w:rsidRPr="00A168AA">
        <w:rPr>
          <w:sz w:val="18"/>
          <w:szCs w:val="18"/>
          <w:lang w:val="de-DE"/>
        </w:rPr>
        <w:t xml:space="preserve"> ist dabei abhängig von den Reaktions- und Bearbeitungszeiten der Hersteller. Dies betrifft insbesondere, jedoch nicht ausschließlich, die Auswertung von Log-Dateien und die Erstellung von Hotfixes.</w:t>
      </w:r>
    </w:p>
    <w:p w14:paraId="5EA837E3" w14:textId="487F96E9" w:rsidR="00E44756" w:rsidRDefault="00A168AA" w:rsidP="00A168AA">
      <w:pPr>
        <w:pStyle w:val="Heading3"/>
        <w:rPr>
          <w:lang w:val="de-DE"/>
        </w:rPr>
      </w:pPr>
      <w:bookmarkStart w:id="18" w:name="_Toc203484023"/>
      <w:r w:rsidRPr="3299CEA4">
        <w:rPr>
          <w:lang w:val="de-DE"/>
        </w:rPr>
        <w:t>Leistungserbringung</w:t>
      </w:r>
      <w:bookmarkEnd w:id="18"/>
    </w:p>
    <w:p w14:paraId="504F0C53" w14:textId="5E34189A" w:rsidR="00A168AA" w:rsidRPr="00A168AA" w:rsidRDefault="00A168AA" w:rsidP="00A168AA">
      <w:pPr>
        <w:pStyle w:val="ListBullet"/>
        <w:rPr>
          <w:lang w:val="de-DE"/>
        </w:rPr>
      </w:pPr>
      <w:r w:rsidRPr="2673E040">
        <w:rPr>
          <w:lang w:val="de-DE"/>
        </w:rPr>
        <w:t>Gegenstand des Vertrages ist die Erbringung von Serviceleistungen im Sinne § 611 ff. BGB. Werkvertragliche Leistungen oder Leistungen, bei denen ein Erfolg geschuldet ist, sind nicht Gegenstand des Vertrages.</w:t>
      </w:r>
    </w:p>
    <w:p w14:paraId="0398A193" w14:textId="3BAA8B6C" w:rsidR="00A168AA" w:rsidRPr="00A168AA" w:rsidRDefault="00A168AA" w:rsidP="00A168AA">
      <w:pPr>
        <w:pStyle w:val="ListBullet"/>
        <w:rPr>
          <w:lang w:val="de-DE"/>
        </w:rPr>
      </w:pPr>
      <w:r w:rsidRPr="2673E040">
        <w:rPr>
          <w:lang w:val="de-DE"/>
        </w:rPr>
        <w:t xml:space="preserve">Die Bearbeitung von Support-Anfrage erfolgt ausschließlich durch </w:t>
      </w:r>
      <w:r w:rsidR="00B00022" w:rsidRPr="2673E040">
        <w:rPr>
          <w:lang w:val="de-DE"/>
        </w:rPr>
        <w:t>SoftwareOne</w:t>
      </w:r>
      <w:r w:rsidRPr="2673E040">
        <w:rPr>
          <w:lang w:val="de-DE"/>
        </w:rPr>
        <w:t xml:space="preserve"> Support Engineers. Ein direkter Hersteller-Support ist in dieser Vertragsform nicht vorgesehen, kann jedoch im Rahmen von Einzelverträgen zugebucht werden (Achtung! Verzögerung bei den SLA.).</w:t>
      </w:r>
    </w:p>
    <w:p w14:paraId="117B3A94" w14:textId="47DAB650" w:rsidR="00A168AA" w:rsidRPr="00A168AA" w:rsidRDefault="00B00022" w:rsidP="00A168AA">
      <w:pPr>
        <w:pStyle w:val="ListBullet"/>
        <w:rPr>
          <w:lang w:val="de-DE"/>
        </w:rPr>
      </w:pPr>
      <w:r w:rsidRPr="2673E040">
        <w:rPr>
          <w:lang w:val="de-DE"/>
        </w:rPr>
        <w:t>SoftwareOne</w:t>
      </w:r>
      <w:r w:rsidR="00A168AA" w:rsidRPr="2673E040">
        <w:rPr>
          <w:lang w:val="de-DE"/>
        </w:rPr>
        <w:t xml:space="preserve"> gewährleistet, dass die Supportmitarbeiter bei Anfragen, innerhalb der </w:t>
      </w:r>
      <w:r w:rsidRPr="2673E040">
        <w:rPr>
          <w:lang w:val="de-DE"/>
        </w:rPr>
        <w:t>SoftwareOne</w:t>
      </w:r>
      <w:r w:rsidR="00A168AA" w:rsidRPr="2673E040">
        <w:rPr>
          <w:lang w:val="de-DE"/>
        </w:rPr>
        <w:t xml:space="preserve"> Geschäftszeit von 8.00 Uhr bis 18.00 Uhr mitteleuropäischer Zeit (CET) von Montag bis Freitag innerhalb der beschriebenen Reaktionszeiten die Bearbeitung starten. </w:t>
      </w:r>
    </w:p>
    <w:p w14:paraId="3F82FFC1" w14:textId="3590574E" w:rsidR="00A168AA" w:rsidRPr="00A168AA" w:rsidRDefault="00A168AA" w:rsidP="00A168AA">
      <w:pPr>
        <w:pStyle w:val="ListBullet"/>
        <w:rPr>
          <w:lang w:val="de-DE"/>
        </w:rPr>
      </w:pPr>
      <w:r w:rsidRPr="2673E040">
        <w:rPr>
          <w:lang w:val="de-DE"/>
        </w:rPr>
        <w:t>Support-Anfragen mit der Priorität 0 oder A können in dieser Vertragsform nicht bearbeitet werden, da diese einen 24x7 Support bedingen.</w:t>
      </w:r>
    </w:p>
    <w:p w14:paraId="1F9A6D9A" w14:textId="1E7387BF" w:rsidR="00A168AA" w:rsidRPr="00A168AA" w:rsidRDefault="00A168AA" w:rsidP="00A168AA">
      <w:pPr>
        <w:pStyle w:val="ListBullet"/>
        <w:rPr>
          <w:lang w:val="de-DE"/>
        </w:rPr>
      </w:pPr>
      <w:r w:rsidRPr="2673E040">
        <w:rPr>
          <w:lang w:val="de-DE"/>
        </w:rPr>
        <w:t>Eine Supportanfrage ist eine abgrenzbare einzelne Problemstellung. Sollte sich bei der Bearbeitung  herausstellen, dass die Störung aus mehreren Teilproblemen besteht, wird jedes Teilproblem separat abgerechnet.</w:t>
      </w:r>
    </w:p>
    <w:p w14:paraId="026B624C" w14:textId="5047A70B" w:rsidR="00A168AA" w:rsidRPr="00A168AA" w:rsidRDefault="00B00022" w:rsidP="00A168AA">
      <w:pPr>
        <w:pStyle w:val="ListBullet"/>
        <w:rPr>
          <w:lang w:val="de-DE"/>
        </w:rPr>
      </w:pPr>
      <w:r w:rsidRPr="2673E040">
        <w:rPr>
          <w:lang w:val="de-DE"/>
        </w:rPr>
        <w:t>SoftwareOne</w:t>
      </w:r>
      <w:r w:rsidR="00A168AA" w:rsidRPr="2673E040">
        <w:rPr>
          <w:lang w:val="de-DE"/>
        </w:rPr>
        <w:t xml:space="preserve"> stellt dem Auftraggeber einen Zugang zum </w:t>
      </w:r>
      <w:r w:rsidRPr="2673E040">
        <w:rPr>
          <w:lang w:val="de-DE"/>
        </w:rPr>
        <w:t>SoftwareOne</w:t>
      </w:r>
      <w:r w:rsidR="00A168AA" w:rsidRPr="2673E040">
        <w:rPr>
          <w:lang w:val="de-DE"/>
        </w:rPr>
        <w:t xml:space="preserve"> Self-Service-Portal für die im LSP dargestellte abrufberechtigte Person zur Verfügung.</w:t>
      </w:r>
    </w:p>
    <w:p w14:paraId="6CA6BDAC" w14:textId="1D6DCA34" w:rsidR="00A168AA" w:rsidRPr="00A168AA" w:rsidRDefault="00A168AA" w:rsidP="00A168AA">
      <w:pPr>
        <w:pStyle w:val="ListBullet"/>
        <w:rPr>
          <w:lang w:val="de-DE"/>
        </w:rPr>
      </w:pPr>
      <w:r w:rsidRPr="2673E040">
        <w:rPr>
          <w:lang w:val="de-DE"/>
        </w:rPr>
        <w:t xml:space="preserve">Im Falle der ordentlichen Beendigung des vorliegenden Vertrages werden offene Tickets durch </w:t>
      </w:r>
      <w:r w:rsidR="00B00022" w:rsidRPr="2673E040">
        <w:rPr>
          <w:lang w:val="de-DE"/>
        </w:rPr>
        <w:t>SoftwareOne</w:t>
      </w:r>
      <w:r w:rsidRPr="2673E040">
        <w:rPr>
          <w:lang w:val="de-DE"/>
        </w:rPr>
        <w:t xml:space="preserve"> bis zu deren Schließung bearbeitet, vorausgesetzt der Auftraggeber verfügt über entsprechende Kontingente.</w:t>
      </w:r>
    </w:p>
    <w:p w14:paraId="53C754F0" w14:textId="5B5FAA47" w:rsidR="00A168AA" w:rsidRPr="00A168AA" w:rsidRDefault="00B00022" w:rsidP="00A168AA">
      <w:pPr>
        <w:pStyle w:val="ListBullet"/>
        <w:rPr>
          <w:lang w:val="de-DE"/>
        </w:rPr>
      </w:pPr>
      <w:r w:rsidRPr="2673E040">
        <w:rPr>
          <w:lang w:val="de-DE"/>
        </w:rPr>
        <w:t>SoftwareOne</w:t>
      </w:r>
      <w:r w:rsidR="00A168AA" w:rsidRPr="2673E040">
        <w:rPr>
          <w:lang w:val="de-DE"/>
        </w:rPr>
        <w:t xml:space="preserve"> ist nicht verpflichtet, die Qualität bzw. Fehlerfreiheit von Mitwirkungsleistungen des Auftraggebers oder die Richtigkeit bzw. Vollständigkeit der vom Auftraggeber bereitgestellten Informationen zu überprüfen.</w:t>
      </w:r>
    </w:p>
    <w:p w14:paraId="211269DC" w14:textId="6447CA71" w:rsidR="00A168AA" w:rsidRPr="00A168AA" w:rsidRDefault="00B00022" w:rsidP="00A168AA">
      <w:pPr>
        <w:pStyle w:val="ListBullet"/>
        <w:rPr>
          <w:lang w:val="de-DE"/>
        </w:rPr>
      </w:pPr>
      <w:r w:rsidRPr="2673E040">
        <w:rPr>
          <w:lang w:val="de-DE"/>
        </w:rPr>
        <w:t>SoftwareOne</w:t>
      </w:r>
      <w:r w:rsidR="00A168AA" w:rsidRPr="2673E040">
        <w:rPr>
          <w:lang w:val="de-DE"/>
        </w:rPr>
        <w:t xml:space="preserve"> wird sich stets mit angemessenem Aufwand bemühen, eine Lösung für Ihre Anfrage zu finden. Kann </w:t>
      </w:r>
      <w:r w:rsidRPr="2673E040">
        <w:rPr>
          <w:lang w:val="de-DE"/>
        </w:rPr>
        <w:t>SoftwareOne</w:t>
      </w:r>
      <w:r w:rsidR="00A168AA" w:rsidRPr="2673E040">
        <w:rPr>
          <w:lang w:val="de-DE"/>
        </w:rPr>
        <w:t xml:space="preserve"> die Support-Anfrage nicht mit eigenen Mitteln lösen, erfolgt eine Eskalation an den Hersteller. </w:t>
      </w:r>
    </w:p>
    <w:p w14:paraId="5A73DB43" w14:textId="5501E98C" w:rsidR="00A168AA" w:rsidRPr="00A168AA" w:rsidRDefault="00B00022" w:rsidP="00A168AA">
      <w:pPr>
        <w:pStyle w:val="ListBullet"/>
        <w:rPr>
          <w:lang w:val="de-DE"/>
        </w:rPr>
      </w:pPr>
      <w:r w:rsidRPr="2673E040">
        <w:rPr>
          <w:lang w:val="de-DE"/>
        </w:rPr>
        <w:t>SoftwareOne</w:t>
      </w:r>
      <w:r w:rsidR="00A168AA" w:rsidRPr="2673E040">
        <w:rPr>
          <w:lang w:val="de-DE"/>
        </w:rPr>
        <w:t xml:space="preserve"> haftet nicht für Fehler oder Beschädigungen, die aufgrund von Missverständnissen oder Irrtümern im Rahmen des Telefon-Supports auftreten.</w:t>
      </w:r>
    </w:p>
    <w:p w14:paraId="29AF77FA" w14:textId="7DCCF2E6" w:rsidR="00A168AA" w:rsidRPr="00A168AA" w:rsidRDefault="00A168AA" w:rsidP="00A168AA">
      <w:pPr>
        <w:pStyle w:val="ListBullet"/>
        <w:rPr>
          <w:lang w:val="de-DE"/>
        </w:rPr>
      </w:pPr>
      <w:r w:rsidRPr="2673E040">
        <w:rPr>
          <w:lang w:val="de-DE"/>
        </w:rPr>
        <w:t xml:space="preserve">Softwarefehler (Bugs) können lediglich durch </w:t>
      </w:r>
      <w:r w:rsidR="00B00022" w:rsidRPr="2673E040">
        <w:rPr>
          <w:lang w:val="de-DE"/>
        </w:rPr>
        <w:t>SoftwareOne</w:t>
      </w:r>
      <w:r w:rsidRPr="2673E040">
        <w:rPr>
          <w:lang w:val="de-DE"/>
        </w:rPr>
        <w:t xml:space="preserve"> aufgenommen und ggf. bestätigt werden. Eine Beseitigung der Fehler kann nicht erfolgen. </w:t>
      </w:r>
    </w:p>
    <w:p w14:paraId="4B9A751B" w14:textId="0627E58C" w:rsidR="00A168AA" w:rsidRPr="00A168AA" w:rsidRDefault="00B00022" w:rsidP="00A168AA">
      <w:pPr>
        <w:pStyle w:val="ListBullet"/>
        <w:rPr>
          <w:lang w:val="de-DE"/>
        </w:rPr>
      </w:pPr>
      <w:r w:rsidRPr="2673E040">
        <w:rPr>
          <w:lang w:val="de-DE"/>
        </w:rPr>
        <w:t>SoftwareOne</w:t>
      </w:r>
      <w:r w:rsidR="00A168AA" w:rsidRPr="2673E040">
        <w:rPr>
          <w:lang w:val="de-DE"/>
        </w:rPr>
        <w:t xml:space="preserve"> ist für eventuelle Mängel der beim Kunden eingesetzten Software, soweit diese nicht von </w:t>
      </w:r>
      <w:r w:rsidRPr="2673E040">
        <w:rPr>
          <w:lang w:val="de-DE"/>
        </w:rPr>
        <w:t>SoftwareOne</w:t>
      </w:r>
      <w:r w:rsidR="00A168AA" w:rsidRPr="2673E040">
        <w:rPr>
          <w:lang w:val="de-DE"/>
        </w:rPr>
        <w:t xml:space="preserve"> entwickelt wurde, nicht haftbar und übernimmt auch keine Haftung für die vom Hersteller zugesicherten Funktionalitäten in den Produkten bzw. für verdeckte Mängel der eingesetzten Software.</w:t>
      </w:r>
    </w:p>
    <w:p w14:paraId="7F8B6AFD" w14:textId="19A4E264" w:rsidR="00A168AA" w:rsidRPr="00A168AA" w:rsidRDefault="00B00022" w:rsidP="00A168AA">
      <w:pPr>
        <w:pStyle w:val="ListBullet"/>
        <w:rPr>
          <w:lang w:val="de-DE"/>
        </w:rPr>
      </w:pPr>
      <w:r w:rsidRPr="2673E040">
        <w:rPr>
          <w:lang w:val="de-DE"/>
        </w:rPr>
        <w:t>SoftwareOne</w:t>
      </w:r>
      <w:r w:rsidR="00A168AA" w:rsidRPr="2673E040">
        <w:rPr>
          <w:lang w:val="de-DE"/>
        </w:rPr>
        <w:t xml:space="preserve"> verpflichtet sich zur streng vertraulichen Behandlung aller ihnen im Rahmen dieses Vertragsverhältnisses zugänglich werdenden Kenntnisse und Informationen aus dem Bereich des jeweils anderen Vertragspartners.</w:t>
      </w:r>
    </w:p>
    <w:p w14:paraId="61CD4AA6" w14:textId="65576B10" w:rsidR="00A168AA" w:rsidRDefault="00A168AA" w:rsidP="00A168AA">
      <w:pPr>
        <w:pStyle w:val="BlockText"/>
        <w:rPr>
          <w:lang w:val="de-DE"/>
        </w:rPr>
      </w:pPr>
      <w:r w:rsidRPr="00A168AA">
        <w:rPr>
          <w:lang w:val="de-DE"/>
        </w:rPr>
        <w:lastRenderedPageBreak/>
        <w:t>Die Abrechnung unserer Leistungen erfolgt nach tatsächlich erbrachtem Aufwand. Arbeiten an einem Incident mehrere Mitarbeiter, fallen für jeden einzelnen Mitarbeiter Stunden an. Die 1. Stunde wird voll berechnet, weitere Stunden im 15-Minuten-Takt.</w:t>
      </w:r>
    </w:p>
    <w:p w14:paraId="65B338A6" w14:textId="2BFCD7D5" w:rsidR="00A168AA" w:rsidRDefault="00A168AA" w:rsidP="00A168AA">
      <w:pPr>
        <w:pStyle w:val="Heading3"/>
        <w:rPr>
          <w:lang w:val="de-DE"/>
        </w:rPr>
      </w:pPr>
      <w:bookmarkStart w:id="19" w:name="_Toc203484024"/>
      <w:r w:rsidRPr="3299CEA4">
        <w:rPr>
          <w:lang w:val="de-DE"/>
        </w:rPr>
        <w:t>Mitwirkungspflichten des Auftraggebers</w:t>
      </w:r>
      <w:bookmarkEnd w:id="19"/>
    </w:p>
    <w:p w14:paraId="38FFC753" w14:textId="209FB434" w:rsidR="00A168AA" w:rsidRPr="00A168AA" w:rsidRDefault="00A168AA" w:rsidP="00A168AA">
      <w:pPr>
        <w:pStyle w:val="ListBullet"/>
        <w:rPr>
          <w:lang w:val="de-DE"/>
        </w:rPr>
      </w:pPr>
      <w:r w:rsidRPr="2673E040">
        <w:rPr>
          <w:lang w:val="de-DE"/>
        </w:rPr>
        <w:t xml:space="preserve">Der Auftraggeber stellt sicher, dass alle in diesem Vertrag angeführten und für die Erbringung der vereinbarten Leistungen notwendigen Mitwirkungshandlungen rechtzeitig und vollständig erbracht werden. Der Auftraggeber wird </w:t>
      </w:r>
      <w:r w:rsidR="00B00022" w:rsidRPr="2673E040">
        <w:rPr>
          <w:lang w:val="de-DE"/>
        </w:rPr>
        <w:t>SoftwareOne</w:t>
      </w:r>
      <w:r w:rsidRPr="2673E040">
        <w:rPr>
          <w:lang w:val="de-DE"/>
        </w:rPr>
        <w:t xml:space="preserve"> im notwendigen Maß bei der Erfüllung der vertraglichen Verpflichtungen unterstützen. Das betrifft insbesondere die Abstimmung der Prozesse sowie alle Änderungen, die Auswirkungen auf die Leistungserbringung von </w:t>
      </w:r>
      <w:r w:rsidR="00B00022" w:rsidRPr="2673E040">
        <w:rPr>
          <w:lang w:val="de-DE"/>
        </w:rPr>
        <w:t>SoftwareOne</w:t>
      </w:r>
      <w:r w:rsidRPr="2673E040">
        <w:rPr>
          <w:lang w:val="de-DE"/>
        </w:rPr>
        <w:t xml:space="preserve"> haben, zwischen dem Customer Support Manager (CSM) und dem Technical Account Manager (TAM) im Rahmen der mindestens halbjährlich durchzuführenden Service Meetings. </w:t>
      </w:r>
    </w:p>
    <w:p w14:paraId="478E9F1B" w14:textId="4ED952B0" w:rsidR="00A168AA" w:rsidRPr="00A168AA" w:rsidRDefault="00A168AA" w:rsidP="00A168AA">
      <w:pPr>
        <w:pStyle w:val="ListBullet"/>
        <w:rPr>
          <w:lang w:val="de-DE"/>
        </w:rPr>
      </w:pPr>
      <w:r w:rsidRPr="2673E040">
        <w:rPr>
          <w:lang w:val="de-DE"/>
        </w:rPr>
        <w:t xml:space="preserve">Der Auftraggeber stellt im Innenverhältnis sicher, dass alle abrufberechtigten Personen zu dem zwischen </w:t>
      </w:r>
      <w:r w:rsidR="00B00022" w:rsidRPr="2673E040">
        <w:rPr>
          <w:lang w:val="de-DE"/>
        </w:rPr>
        <w:t>SoftwareOne</w:t>
      </w:r>
      <w:r w:rsidRPr="2673E040">
        <w:rPr>
          <w:lang w:val="de-DE"/>
        </w:rPr>
        <w:t xml:space="preserve"> und dem Auftraggeber abgestimmten Ticket-Bearbeitungsprozess und den sich daraus ergebenden Rechten und Pflichten geschult sind. </w:t>
      </w:r>
    </w:p>
    <w:p w14:paraId="457AB47C" w14:textId="5575BF29" w:rsidR="00A168AA" w:rsidRPr="00A168AA" w:rsidRDefault="00A168AA" w:rsidP="00A168AA">
      <w:pPr>
        <w:pStyle w:val="ListBullet"/>
        <w:rPr>
          <w:lang w:val="de-DE"/>
        </w:rPr>
      </w:pPr>
      <w:r w:rsidRPr="2673E040">
        <w:rPr>
          <w:lang w:val="de-DE"/>
        </w:rPr>
        <w:t xml:space="preserve">Der Auftraggeber schafft im Bereich seiner Betriebssphäre alle Voraussetzungen für die Arbeitsfähigkeit von </w:t>
      </w:r>
      <w:r w:rsidR="00B00022" w:rsidRPr="2673E040">
        <w:rPr>
          <w:lang w:val="de-DE"/>
        </w:rPr>
        <w:t>SoftwareOne</w:t>
      </w:r>
      <w:r w:rsidRPr="2673E040">
        <w:rPr>
          <w:lang w:val="de-DE"/>
        </w:rPr>
        <w:t xml:space="preserve"> im Datenverarbeitungsumfeld, die zur ordnungsgemäßen Leistungserbringung erforderlich sind. Insbesondere sind ein kompetenter sowie entscheidungsbefugter Ansprechpartner seitens des Auftraggebers, sowie rechtzeitig die zur Durchführung der Arbeiten notwendigen Informationen und Rahmenbedingungen zur Verfügung zu stellen. </w:t>
      </w:r>
    </w:p>
    <w:p w14:paraId="0F6AE58C" w14:textId="4A9B3916" w:rsidR="00A168AA" w:rsidRPr="00A168AA" w:rsidRDefault="00A168AA" w:rsidP="00A168AA">
      <w:pPr>
        <w:pStyle w:val="ListBullet"/>
        <w:rPr>
          <w:lang w:val="de-DE"/>
        </w:rPr>
      </w:pPr>
      <w:r w:rsidRPr="2673E040">
        <w:rPr>
          <w:lang w:val="de-DE"/>
        </w:rPr>
        <w:t xml:space="preserve">Der Auftraggeber nutzt bevorzugt das Self-Service Portal. Im Falle von Support-Anfragen per E-Mail kann es aufgrund von </w:t>
      </w:r>
      <w:r w:rsidR="00B00022" w:rsidRPr="2673E040">
        <w:rPr>
          <w:lang w:val="de-DE"/>
        </w:rPr>
        <w:t>SoftwareOne</w:t>
      </w:r>
      <w:r w:rsidRPr="2673E040">
        <w:rPr>
          <w:lang w:val="de-DE"/>
        </w:rPr>
        <w:t xml:space="preserve"> -Sicherheitsmaßnahmen vorkommen, dass Emails zeitverzögert übertragen oder nicht zugestellt werden (z.B. mit Fehlermeldung 550). </w:t>
      </w:r>
    </w:p>
    <w:p w14:paraId="12F4DFF0" w14:textId="0788C58F" w:rsidR="00A168AA" w:rsidRPr="00A168AA" w:rsidRDefault="00A168AA" w:rsidP="00A168AA">
      <w:pPr>
        <w:pStyle w:val="ListBullet"/>
        <w:rPr>
          <w:lang w:val="de-DE"/>
        </w:rPr>
      </w:pPr>
      <w:r w:rsidRPr="2673E040">
        <w:rPr>
          <w:lang w:val="de-DE"/>
        </w:rPr>
        <w:t xml:space="preserve">Der Auftraggeber wird </w:t>
      </w:r>
      <w:r w:rsidR="00B00022" w:rsidRPr="2673E040">
        <w:rPr>
          <w:lang w:val="de-DE"/>
        </w:rPr>
        <w:t>SoftwareOne</w:t>
      </w:r>
      <w:r w:rsidRPr="2673E040">
        <w:rPr>
          <w:lang w:val="de-DE"/>
        </w:rPr>
        <w:t xml:space="preserve"> im Rahmen der Ausführung der zu erbringenden Leistungen jede notwendige Unterstützung und Mitwirkung (wie z. B. Informationen, Sachmittel, Rechenzeiten, Testdaten, Arbeitsplätze, Kommunikationsmittel, notwendige Zugriffsrechte auf Software und Datenbanken etc.) unentgeltlich gewähren. </w:t>
      </w:r>
    </w:p>
    <w:p w14:paraId="573FB6E1" w14:textId="6465667A" w:rsidR="00A168AA" w:rsidRPr="00A168AA" w:rsidRDefault="00A168AA" w:rsidP="00A168AA">
      <w:pPr>
        <w:pStyle w:val="ListBullet"/>
        <w:rPr>
          <w:lang w:val="de-DE"/>
        </w:rPr>
      </w:pPr>
      <w:r w:rsidRPr="2673E040">
        <w:rPr>
          <w:lang w:val="de-DE"/>
        </w:rPr>
        <w:t xml:space="preserve">Die Umsetzung einer durch </w:t>
      </w:r>
      <w:r w:rsidR="00B00022" w:rsidRPr="2673E040">
        <w:rPr>
          <w:lang w:val="de-DE"/>
        </w:rPr>
        <w:t>SoftwareOne</w:t>
      </w:r>
      <w:r w:rsidRPr="2673E040">
        <w:rPr>
          <w:lang w:val="de-DE"/>
        </w:rPr>
        <w:t xml:space="preserve"> oder einen Hersteller vorgegebenen Troubleshooting- oder Lösungsmaßnahme und die Abwägung der möglichen Auswirkungen auf die IT-Infrastruktur obliegen dem Auftraggeber. </w:t>
      </w:r>
    </w:p>
    <w:p w14:paraId="4257B486" w14:textId="61D47E79" w:rsidR="00A168AA" w:rsidRPr="00A168AA" w:rsidRDefault="00A168AA" w:rsidP="00A168AA">
      <w:pPr>
        <w:pStyle w:val="ListBullet"/>
        <w:rPr>
          <w:lang w:val="de-DE"/>
        </w:rPr>
      </w:pPr>
      <w:r w:rsidRPr="2673E040">
        <w:rPr>
          <w:lang w:val="de-DE"/>
        </w:rPr>
        <w:t xml:space="preserve">Der Auftraggeber wird </w:t>
      </w:r>
      <w:r w:rsidR="00B00022" w:rsidRPr="2673E040">
        <w:rPr>
          <w:lang w:val="de-DE"/>
        </w:rPr>
        <w:t>SoftwareOne</w:t>
      </w:r>
      <w:r w:rsidRPr="2673E040">
        <w:rPr>
          <w:lang w:val="de-DE"/>
        </w:rPr>
        <w:t xml:space="preserve"> unverzüglich über alle ihm bekannten Ereignisse, Umstände und Veränderungen informieren, die geeignet sind, die Leistungserbringung nachteilig zu beeinflussen. </w:t>
      </w:r>
    </w:p>
    <w:p w14:paraId="39B549E7" w14:textId="45E2BBC0" w:rsidR="00A168AA" w:rsidRPr="00A168AA" w:rsidRDefault="00A168AA" w:rsidP="00A168AA">
      <w:pPr>
        <w:pStyle w:val="ListBullet"/>
        <w:rPr>
          <w:lang w:val="de-DE"/>
        </w:rPr>
      </w:pPr>
      <w:r w:rsidRPr="2673E040">
        <w:rPr>
          <w:lang w:val="de-DE"/>
        </w:rPr>
        <w:t xml:space="preserve">Es obliegt dem Auftraggeber, ordnungsgemäße Datensicherungen durchzuführen und die Leistungsumgebung ordnungsgemäß zu pflegen und zu warten. </w:t>
      </w:r>
    </w:p>
    <w:p w14:paraId="1DF0C77E" w14:textId="7FE26B01" w:rsidR="00A168AA" w:rsidRDefault="00A168AA" w:rsidP="00A168AA">
      <w:pPr>
        <w:pStyle w:val="ListBullet"/>
        <w:rPr>
          <w:lang w:val="de-DE"/>
        </w:rPr>
      </w:pPr>
      <w:r w:rsidRPr="2673E040">
        <w:rPr>
          <w:lang w:val="de-DE"/>
        </w:rPr>
        <w:t>Die Leistungserbringung kann mit einer automatisierten Verarbeitung personenbezogener Daten verbunden sein. Der Auftraggeber ist gemäß Ziffer 7. Des Art. 4 DS-GVO der für den Datenschutz „Verantwortlicher“.</w:t>
      </w:r>
    </w:p>
    <w:p w14:paraId="2C2FF562" w14:textId="5EDC83C3" w:rsidR="00A168AA" w:rsidRDefault="00A168AA" w:rsidP="00A168AA">
      <w:pPr>
        <w:pStyle w:val="Heading2"/>
        <w:rPr>
          <w:lang w:val="de-DE"/>
        </w:rPr>
      </w:pPr>
      <w:bookmarkStart w:id="20" w:name="_Toc203484025"/>
      <w:r w:rsidRPr="3299CEA4">
        <w:rPr>
          <w:lang w:val="de-DE"/>
        </w:rPr>
        <w:lastRenderedPageBreak/>
        <w:t>IT Campus – Schulungsvouchers</w:t>
      </w:r>
      <w:bookmarkEnd w:id="20"/>
    </w:p>
    <w:p w14:paraId="6BF7DA67" w14:textId="77777777" w:rsidR="00A168AA" w:rsidRPr="00A168AA" w:rsidRDefault="00A168AA" w:rsidP="00A168AA">
      <w:pPr>
        <w:pStyle w:val="BlockText"/>
        <w:rPr>
          <w:lang w:val="de-DE"/>
        </w:rPr>
      </w:pPr>
      <w:r w:rsidRPr="00A168AA">
        <w:rPr>
          <w:lang w:val="de-DE"/>
        </w:rPr>
        <w:t>Folgende Anzahl Tagesvouchers stehen zur Verfügung:</w:t>
      </w:r>
    </w:p>
    <w:p w14:paraId="1E828C32" w14:textId="77777777" w:rsidR="00A168AA" w:rsidRPr="00A168AA" w:rsidRDefault="00A168AA" w:rsidP="00A168AA">
      <w:pPr>
        <w:pStyle w:val="List"/>
        <w:rPr>
          <w:lang w:val="de-DE"/>
        </w:rPr>
      </w:pPr>
      <w:r w:rsidRPr="2673E040">
        <w:rPr>
          <w:lang w:val="de-DE"/>
        </w:rPr>
        <w:t>Level A = 3 Tagesvouchers pro Vertragsjahr</w:t>
      </w:r>
    </w:p>
    <w:p w14:paraId="11491E6D" w14:textId="77777777" w:rsidR="00A168AA" w:rsidRPr="00A168AA" w:rsidRDefault="00A168AA" w:rsidP="00A168AA">
      <w:pPr>
        <w:pStyle w:val="List"/>
        <w:rPr>
          <w:lang w:val="de-DE"/>
        </w:rPr>
      </w:pPr>
      <w:r w:rsidRPr="2673E040">
        <w:rPr>
          <w:lang w:val="de-DE"/>
        </w:rPr>
        <w:t>Level B = 6 Tagesvouchers pro Vertragsjahr</w:t>
      </w:r>
    </w:p>
    <w:p w14:paraId="3D210148" w14:textId="77777777" w:rsidR="00A168AA" w:rsidRPr="00A168AA" w:rsidRDefault="00A168AA" w:rsidP="00A168AA">
      <w:pPr>
        <w:pStyle w:val="List"/>
        <w:rPr>
          <w:lang w:val="de-DE"/>
        </w:rPr>
      </w:pPr>
      <w:r w:rsidRPr="2673E040">
        <w:rPr>
          <w:lang w:val="de-DE"/>
        </w:rPr>
        <w:t>Level C = 9 Tagesvouchers pro Vertragsjahr</w:t>
      </w:r>
    </w:p>
    <w:p w14:paraId="363AFE26" w14:textId="77777777" w:rsidR="00A168AA" w:rsidRPr="00A168AA" w:rsidRDefault="00A168AA" w:rsidP="00A168AA">
      <w:pPr>
        <w:pStyle w:val="List"/>
        <w:rPr>
          <w:lang w:val="de-DE"/>
        </w:rPr>
      </w:pPr>
      <w:r w:rsidRPr="2673E040">
        <w:rPr>
          <w:lang w:val="de-DE"/>
        </w:rPr>
        <w:t>Level D = 12 Tagesvouchers pro Vertragsjahr</w:t>
      </w:r>
    </w:p>
    <w:p w14:paraId="54B1E03E" w14:textId="457F5342" w:rsidR="00A168AA" w:rsidRDefault="00A168AA" w:rsidP="00A168AA">
      <w:pPr>
        <w:pStyle w:val="BlockText"/>
        <w:rPr>
          <w:lang w:val="de-DE"/>
        </w:rPr>
      </w:pPr>
      <w:r w:rsidRPr="00A168AA">
        <w:rPr>
          <w:lang w:val="de-DE"/>
        </w:rPr>
        <w:t xml:space="preserve">Die Schulungsvouchers können für das gesamte IT Campus Trainingsangebot verwendet werden. Die Übersicht der aktuellen Trainings finden Sie unter </w:t>
      </w:r>
      <w:hyperlink r:id="rId20" w:history="1">
        <w:r w:rsidR="00B00022" w:rsidRPr="00C66709">
          <w:rPr>
            <w:rStyle w:val="Hyperlink"/>
            <w:lang w:val="de-DE"/>
          </w:rPr>
          <w:t>https://trainings.</w:t>
        </w:r>
        <w:r w:rsidR="00B00022">
          <w:rPr>
            <w:rStyle w:val="Hyperlink"/>
            <w:lang w:val="de-DE"/>
          </w:rPr>
          <w:t>SoftwareOne</w:t>
        </w:r>
        <w:r w:rsidR="00B00022" w:rsidRPr="00C66709">
          <w:rPr>
            <w:rStyle w:val="Hyperlink"/>
            <w:lang w:val="de-DE"/>
          </w:rPr>
          <w:t>.com/de</w:t>
        </w:r>
      </w:hyperlink>
      <w:r w:rsidRPr="00A168AA">
        <w:rPr>
          <w:lang w:val="de-DE"/>
        </w:rPr>
        <w:t>.</w:t>
      </w:r>
    </w:p>
    <w:p w14:paraId="7CEEB451" w14:textId="77777777" w:rsidR="00B00022" w:rsidRPr="00A168AA" w:rsidRDefault="00B00022" w:rsidP="00A168AA">
      <w:pPr>
        <w:pStyle w:val="BlockText"/>
        <w:rPr>
          <w:lang w:val="de-DE"/>
        </w:rPr>
      </w:pPr>
    </w:p>
    <w:p w14:paraId="2F66BFDC" w14:textId="49141FFF" w:rsidR="00A168AA" w:rsidRDefault="00A168AA" w:rsidP="00A168AA">
      <w:pPr>
        <w:pStyle w:val="BlockText"/>
        <w:rPr>
          <w:lang w:val="de-DE"/>
        </w:rPr>
      </w:pPr>
      <w:r w:rsidRPr="00A168AA">
        <w:rPr>
          <w:lang w:val="de-DE"/>
        </w:rPr>
        <w:t xml:space="preserve">Es gelten die AGB’s des IT Campus. </w:t>
      </w:r>
    </w:p>
    <w:p w14:paraId="241C605E" w14:textId="77777777" w:rsidR="00B00022" w:rsidRPr="00A168AA" w:rsidRDefault="00B00022" w:rsidP="00A168AA">
      <w:pPr>
        <w:pStyle w:val="BlockText"/>
        <w:rPr>
          <w:lang w:val="de-DE"/>
        </w:rPr>
      </w:pPr>
    </w:p>
    <w:p w14:paraId="5BCBCB47" w14:textId="3C44F3C5" w:rsidR="00A168AA" w:rsidRDefault="00A168AA" w:rsidP="00A168AA">
      <w:pPr>
        <w:pStyle w:val="BlockText"/>
      </w:pPr>
      <w:proofErr w:type="spellStart"/>
      <w:r w:rsidRPr="00A168AA">
        <w:t>Ansprechpartner</w:t>
      </w:r>
      <w:proofErr w:type="spellEnd"/>
      <w:r w:rsidRPr="00A168AA">
        <w:t xml:space="preserve"> für IT Campus:</w:t>
      </w:r>
    </w:p>
    <w:tbl>
      <w:tblPr>
        <w:tblStyle w:val="TableGridLight"/>
        <w:tblW w:w="9638" w:type="dxa"/>
        <w:tblLayout w:type="fixed"/>
        <w:tblLook w:val="0400" w:firstRow="0" w:lastRow="0" w:firstColumn="0" w:lastColumn="0" w:noHBand="0" w:noVBand="1"/>
      </w:tblPr>
      <w:tblGrid>
        <w:gridCol w:w="4390"/>
        <w:gridCol w:w="5248"/>
      </w:tblGrid>
      <w:tr w:rsidR="00B00022" w:rsidRPr="00752CAB" w14:paraId="75BA83DF" w14:textId="77777777" w:rsidTr="3B4DD20D">
        <w:trPr>
          <w:trHeight w:val="300"/>
        </w:trPr>
        <w:tc>
          <w:tcPr>
            <w:tcW w:w="4390" w:type="dxa"/>
          </w:tcPr>
          <w:p w14:paraId="44B22AC3" w14:textId="5796BB40" w:rsidR="00B00022" w:rsidRPr="00A168AA" w:rsidRDefault="00B00022" w:rsidP="13A6D77D">
            <w:pPr>
              <w:pStyle w:val="BlockText"/>
              <w:rPr>
                <w:lang w:val="de-DE"/>
              </w:rPr>
            </w:pPr>
            <w:r w:rsidRPr="3B4DD20D">
              <w:rPr>
                <w:lang w:val="de-DE"/>
              </w:rPr>
              <w:t>IT-Trainings</w:t>
            </w:r>
            <w:r w:rsidR="07854CA2" w:rsidRPr="3B4DD20D">
              <w:rPr>
                <w:lang w:val="de-DE"/>
              </w:rPr>
              <w:t>,</w:t>
            </w:r>
            <w:r w:rsidR="340857F0" w:rsidRPr="3B4DD20D">
              <w:rPr>
                <w:lang w:val="de-DE"/>
              </w:rPr>
              <w:t xml:space="preserve"> </w:t>
            </w:r>
            <w:r w:rsidR="07854CA2" w:rsidRPr="3B4DD20D">
              <w:rPr>
                <w:lang w:val="de-DE"/>
              </w:rPr>
              <w:t>Lizenzmanagementtrainings</w:t>
            </w:r>
            <w:r w:rsidRPr="3B4DD20D">
              <w:rPr>
                <w:lang w:val="de-DE"/>
              </w:rPr>
              <w:t xml:space="preserve"> &amp; Zertifizierungen</w:t>
            </w:r>
          </w:p>
          <w:p w14:paraId="1F1DEB4F" w14:textId="77777777" w:rsidR="00B00022" w:rsidRDefault="00B00022" w:rsidP="00A168AA">
            <w:pPr>
              <w:pStyle w:val="BlockText"/>
            </w:pPr>
          </w:p>
        </w:tc>
        <w:tc>
          <w:tcPr>
            <w:tcW w:w="5248" w:type="dxa"/>
          </w:tcPr>
          <w:p w14:paraId="211CDE2F" w14:textId="4F0A4B32" w:rsidR="00B00022" w:rsidRPr="00A168AA" w:rsidRDefault="00B00022" w:rsidP="00B00022">
            <w:pPr>
              <w:pStyle w:val="BlockText"/>
            </w:pPr>
            <w:r>
              <w:t>SoftwareOne</w:t>
            </w:r>
            <w:r w:rsidRPr="00A168AA">
              <w:t xml:space="preserve"> IT CAMPUS</w:t>
            </w:r>
          </w:p>
          <w:p w14:paraId="6B8486B7" w14:textId="77777777" w:rsidR="00B00022" w:rsidRPr="005443C3" w:rsidRDefault="00B00022" w:rsidP="00B00022">
            <w:pPr>
              <w:pStyle w:val="BlockText"/>
            </w:pPr>
            <w:proofErr w:type="spellStart"/>
            <w:r>
              <w:t>Blochstraße</w:t>
            </w:r>
            <w:proofErr w:type="spellEnd"/>
            <w:r>
              <w:t xml:space="preserve"> 1</w:t>
            </w:r>
          </w:p>
          <w:p w14:paraId="56310BEC" w14:textId="77777777" w:rsidR="00B00022" w:rsidRPr="005443C3" w:rsidRDefault="00B00022" w:rsidP="00B00022">
            <w:pPr>
              <w:pStyle w:val="BlockText"/>
            </w:pPr>
            <w:r w:rsidRPr="005443C3">
              <w:t>04329 Leipzig</w:t>
            </w:r>
          </w:p>
          <w:p w14:paraId="32A336E0" w14:textId="77777777" w:rsidR="00B00022" w:rsidRPr="005443C3" w:rsidRDefault="00B00022" w:rsidP="00B00022">
            <w:pPr>
              <w:pStyle w:val="BlockText"/>
            </w:pPr>
            <w:r w:rsidRPr="005443C3">
              <w:t>Tel.: +49 341 2568 586</w:t>
            </w:r>
          </w:p>
          <w:p w14:paraId="59D905A5" w14:textId="134E1A8A" w:rsidR="00B00022" w:rsidRPr="005443C3" w:rsidRDefault="00B00022" w:rsidP="00A168AA">
            <w:pPr>
              <w:pStyle w:val="BlockText"/>
              <w:rPr>
                <w:lang w:val="it-IT"/>
              </w:rPr>
            </w:pPr>
            <w:r w:rsidRPr="005443C3">
              <w:rPr>
                <w:lang w:val="it-IT"/>
              </w:rPr>
              <w:t xml:space="preserve">E-Mail: </w:t>
            </w:r>
            <w:r w:rsidRPr="005443C3">
              <w:rPr>
                <w:rStyle w:val="Hyperlink"/>
                <w:lang w:val="it-IT"/>
              </w:rPr>
              <w:t>it-campus@SoftwareOne.com</w:t>
            </w:r>
          </w:p>
        </w:tc>
      </w:tr>
    </w:tbl>
    <w:p w14:paraId="721F1E4F" w14:textId="77777777" w:rsidR="0018581E" w:rsidRDefault="0018581E">
      <w:pPr>
        <w:spacing w:before="0" w:after="0" w:line="240" w:lineRule="auto"/>
        <w:rPr>
          <w:rFonts w:eastAsiaTheme="minorEastAsia"/>
          <w:iCs/>
          <w:lang w:val="de-DE"/>
        </w:rPr>
      </w:pPr>
      <w:r>
        <w:rPr>
          <w:lang w:val="de-DE"/>
        </w:rPr>
        <w:br w:type="page"/>
      </w:r>
    </w:p>
    <w:p w14:paraId="4E1208B1" w14:textId="77777777" w:rsidR="00CA0CE3" w:rsidRDefault="003D4E1B" w:rsidP="00CA0CE3">
      <w:pPr>
        <w:pStyle w:val="Heading2"/>
      </w:pPr>
      <w:bookmarkStart w:id="21" w:name="_Toc203484026"/>
      <w:r>
        <w:lastRenderedPageBreak/>
        <w:t xml:space="preserve">True-Up </w:t>
      </w:r>
      <w:r w:rsidR="001B63D5">
        <w:t>und True-Down Support</w:t>
      </w:r>
      <w:r w:rsidR="00DC3EB0">
        <w:t>, Reconciliation von Subscriptions</w:t>
      </w:r>
      <w:bookmarkEnd w:id="21"/>
    </w:p>
    <w:p w14:paraId="785FD675" w14:textId="1DFCE6A0" w:rsidR="00F96974" w:rsidRPr="003A540C" w:rsidRDefault="00F96974" w:rsidP="002D3F09">
      <w:pPr>
        <w:rPr>
          <w:rFonts w:asciiTheme="majorHAnsi" w:eastAsiaTheme="majorEastAsia" w:hAnsiTheme="majorHAnsi" w:cstheme="majorBidi"/>
          <w:b/>
          <w:bCs/>
          <w:sz w:val="32"/>
          <w:szCs w:val="28"/>
          <w:lang w:val="de-DE"/>
        </w:rPr>
      </w:pPr>
      <w:r w:rsidRPr="003A540C">
        <w:rPr>
          <w:b/>
          <w:sz w:val="24"/>
          <w:szCs w:val="22"/>
          <w:lang w:val="de-DE"/>
        </w:rPr>
        <w:t>True-Up Service</w:t>
      </w:r>
      <w:r w:rsidR="002D3F09" w:rsidRPr="003A540C">
        <w:rPr>
          <w:b/>
          <w:lang w:val="de-DE"/>
        </w:rPr>
        <w:t>:</w:t>
      </w:r>
    </w:p>
    <w:p w14:paraId="0FB33793" w14:textId="77777777" w:rsidR="00F96974" w:rsidRPr="003A540C" w:rsidRDefault="00F96974" w:rsidP="00244775">
      <w:pPr>
        <w:pStyle w:val="BlockText"/>
        <w:rPr>
          <w:lang w:val="de-DE"/>
        </w:rPr>
      </w:pPr>
      <w:r w:rsidRPr="003A540C">
        <w:rPr>
          <w:b/>
          <w:lang w:val="de-DE"/>
        </w:rPr>
        <w:t>Ziel:</w:t>
      </w:r>
      <w:r w:rsidRPr="003A540C">
        <w:rPr>
          <w:lang w:val="de-DE"/>
        </w:rPr>
        <w:t> Sicherstellung, dass alle zusätzlich genutzten Subscriptions oder Ressourcen korrekt erfasst und abgerechnet werden.</w:t>
      </w:r>
    </w:p>
    <w:p w14:paraId="6967B99F" w14:textId="77777777" w:rsidR="00F96974" w:rsidRPr="00F96974" w:rsidRDefault="00F96974" w:rsidP="00244775">
      <w:pPr>
        <w:pStyle w:val="BlockText"/>
      </w:pPr>
      <w:proofErr w:type="spellStart"/>
      <w:r w:rsidRPr="00F96974">
        <w:rPr>
          <w:b/>
        </w:rPr>
        <w:t>Leistungsumfang</w:t>
      </w:r>
      <w:proofErr w:type="spellEnd"/>
      <w:r w:rsidRPr="00F96974">
        <w:rPr>
          <w:b/>
        </w:rPr>
        <w:t>:</w:t>
      </w:r>
    </w:p>
    <w:p w14:paraId="4B292611" w14:textId="77777777" w:rsidR="00F96974" w:rsidRPr="003A540C" w:rsidRDefault="00F96974" w:rsidP="00F96974">
      <w:pPr>
        <w:pStyle w:val="BlockText"/>
        <w:numPr>
          <w:ilvl w:val="0"/>
          <w:numId w:val="35"/>
        </w:numPr>
        <w:rPr>
          <w:lang w:val="de-DE"/>
        </w:rPr>
      </w:pPr>
      <w:r w:rsidRPr="003A540C">
        <w:rPr>
          <w:lang w:val="de-DE"/>
        </w:rPr>
        <w:t>Identifikation von Übernutzung (z. B. zusätzliche Benutzer, Lizenzen, Instanzen)</w:t>
      </w:r>
    </w:p>
    <w:p w14:paraId="04A63B23" w14:textId="77777777" w:rsidR="00F96974" w:rsidRPr="003A540C" w:rsidRDefault="00F96974" w:rsidP="00F96974">
      <w:pPr>
        <w:pStyle w:val="BlockText"/>
        <w:numPr>
          <w:ilvl w:val="0"/>
          <w:numId w:val="35"/>
        </w:numPr>
        <w:rPr>
          <w:lang w:val="de-DE"/>
        </w:rPr>
      </w:pPr>
      <w:r w:rsidRPr="003A540C">
        <w:rPr>
          <w:lang w:val="de-DE"/>
        </w:rPr>
        <w:t>Erstellung eines True-Up-Berichts mit Handlungsempfehlungen</w:t>
      </w:r>
    </w:p>
    <w:p w14:paraId="783762D6" w14:textId="6F5C32AF" w:rsidR="00F96974" w:rsidRPr="003A540C" w:rsidRDefault="00F96974" w:rsidP="00F96974">
      <w:pPr>
        <w:pStyle w:val="BlockText"/>
        <w:numPr>
          <w:ilvl w:val="0"/>
          <w:numId w:val="35"/>
        </w:numPr>
        <w:rPr>
          <w:lang w:val="de-DE"/>
        </w:rPr>
      </w:pPr>
      <w:r w:rsidRPr="003A540C">
        <w:rPr>
          <w:lang w:val="de-DE"/>
        </w:rPr>
        <w:t xml:space="preserve">Unterstützung bei der Nachverrechnung mit </w:t>
      </w:r>
      <w:r w:rsidR="00901665" w:rsidRPr="003A540C">
        <w:rPr>
          <w:lang w:val="de-DE"/>
        </w:rPr>
        <w:t>Microsoft</w:t>
      </w:r>
    </w:p>
    <w:p w14:paraId="3D04A9DC" w14:textId="053271A1" w:rsidR="6D464EC7" w:rsidRPr="003A540C" w:rsidRDefault="6D464EC7" w:rsidP="7F9ABE10">
      <w:pPr>
        <w:pStyle w:val="BlockText"/>
        <w:numPr>
          <w:ilvl w:val="0"/>
          <w:numId w:val="35"/>
        </w:numPr>
        <w:rPr>
          <w:lang w:val="de-DE"/>
        </w:rPr>
      </w:pPr>
      <w:r w:rsidRPr="7F9ABE10">
        <w:rPr>
          <w:lang w:val="de-DE"/>
        </w:rPr>
        <w:t xml:space="preserve">Multiple Tenants </w:t>
      </w:r>
    </w:p>
    <w:p w14:paraId="30B271EC" w14:textId="77777777" w:rsidR="00D03A2B" w:rsidRPr="003A540C" w:rsidRDefault="00D03A2B" w:rsidP="00244775">
      <w:pPr>
        <w:pStyle w:val="BlockText"/>
        <w:rPr>
          <w:b/>
          <w:lang w:val="de-DE"/>
        </w:rPr>
      </w:pPr>
    </w:p>
    <w:p w14:paraId="7FD7A3A0" w14:textId="2514984F" w:rsidR="00F96974" w:rsidRPr="00F96974" w:rsidRDefault="00D13872" w:rsidP="00244775">
      <w:pPr>
        <w:pStyle w:val="BlockText"/>
      </w:pPr>
      <w:proofErr w:type="spellStart"/>
      <w:r>
        <w:rPr>
          <w:b/>
        </w:rPr>
        <w:t>Mehrwerte</w:t>
      </w:r>
      <w:proofErr w:type="spellEnd"/>
      <w:r w:rsidR="0079495E">
        <w:rPr>
          <w:b/>
        </w:rPr>
        <w:t xml:space="preserve"> für den Kunden</w:t>
      </w:r>
      <w:r w:rsidR="00F96974" w:rsidRPr="00F96974">
        <w:rPr>
          <w:b/>
        </w:rPr>
        <w:t>:</w:t>
      </w:r>
    </w:p>
    <w:p w14:paraId="0EAD22F2" w14:textId="77777777" w:rsidR="00F96974" w:rsidRPr="00F96974" w:rsidRDefault="00F96974" w:rsidP="00F96974">
      <w:pPr>
        <w:pStyle w:val="BlockText"/>
        <w:numPr>
          <w:ilvl w:val="0"/>
          <w:numId w:val="36"/>
        </w:numPr>
      </w:pPr>
      <w:proofErr w:type="spellStart"/>
      <w:r w:rsidRPr="00F96974">
        <w:t>Vermeidung</w:t>
      </w:r>
      <w:proofErr w:type="spellEnd"/>
      <w:r w:rsidRPr="00F96974">
        <w:t xml:space="preserve"> von </w:t>
      </w:r>
      <w:proofErr w:type="spellStart"/>
      <w:r w:rsidRPr="00F96974">
        <w:t>Lizenzverstößen</w:t>
      </w:r>
      <w:proofErr w:type="spellEnd"/>
    </w:p>
    <w:p w14:paraId="23224E18" w14:textId="77777777" w:rsidR="00F96974" w:rsidRPr="00F96974" w:rsidRDefault="00F96974" w:rsidP="00F96974">
      <w:pPr>
        <w:pStyle w:val="BlockText"/>
        <w:numPr>
          <w:ilvl w:val="0"/>
          <w:numId w:val="36"/>
        </w:numPr>
      </w:pPr>
      <w:proofErr w:type="spellStart"/>
      <w:r w:rsidRPr="00F96974">
        <w:t>Transparente</w:t>
      </w:r>
      <w:proofErr w:type="spellEnd"/>
      <w:r w:rsidRPr="00F96974">
        <w:t xml:space="preserve"> </w:t>
      </w:r>
      <w:proofErr w:type="spellStart"/>
      <w:r w:rsidRPr="00F96974">
        <w:t>Nachverrechnung</w:t>
      </w:r>
      <w:proofErr w:type="spellEnd"/>
    </w:p>
    <w:p w14:paraId="761AC0B0" w14:textId="77777777" w:rsidR="00F96974" w:rsidRDefault="00F96974" w:rsidP="00F96974">
      <w:pPr>
        <w:pStyle w:val="BlockText"/>
        <w:numPr>
          <w:ilvl w:val="0"/>
          <w:numId w:val="36"/>
        </w:numPr>
      </w:pPr>
      <w:proofErr w:type="spellStart"/>
      <w:r w:rsidRPr="00F96974">
        <w:t>Optimierte</w:t>
      </w:r>
      <w:proofErr w:type="spellEnd"/>
      <w:r w:rsidRPr="00F96974">
        <w:t xml:space="preserve"> </w:t>
      </w:r>
      <w:proofErr w:type="spellStart"/>
      <w:r w:rsidRPr="00F96974">
        <w:t>Budgetplanung</w:t>
      </w:r>
      <w:proofErr w:type="spellEnd"/>
    </w:p>
    <w:p w14:paraId="55BE1E73" w14:textId="77777777" w:rsidR="00DE7E3B" w:rsidRPr="00F96974" w:rsidRDefault="00DE7E3B" w:rsidP="00DE7E3B">
      <w:pPr>
        <w:pStyle w:val="BlockText"/>
        <w:ind w:left="360"/>
      </w:pPr>
    </w:p>
    <w:p w14:paraId="163AC400" w14:textId="1BFAF474" w:rsidR="00E6685E" w:rsidRPr="002D3F09" w:rsidRDefault="00E6685E" w:rsidP="002D3F09">
      <w:pPr>
        <w:rPr>
          <w:b/>
        </w:rPr>
      </w:pPr>
      <w:r w:rsidRPr="002D3F09">
        <w:rPr>
          <w:b/>
          <w:sz w:val="24"/>
          <w:szCs w:val="22"/>
        </w:rPr>
        <w:t>True-Down Service</w:t>
      </w:r>
      <w:r w:rsidR="002D3F09">
        <w:rPr>
          <w:b/>
        </w:rPr>
        <w:t>:</w:t>
      </w:r>
    </w:p>
    <w:p w14:paraId="677DFEDA" w14:textId="77777777" w:rsidR="00E6685E" w:rsidRPr="003A540C" w:rsidRDefault="00E6685E" w:rsidP="00244775">
      <w:pPr>
        <w:pStyle w:val="BlockText"/>
        <w:rPr>
          <w:lang w:val="de-DE"/>
        </w:rPr>
      </w:pPr>
      <w:r w:rsidRPr="003A540C">
        <w:rPr>
          <w:b/>
          <w:lang w:val="de-DE"/>
        </w:rPr>
        <w:t>Ziel:</w:t>
      </w:r>
      <w:r w:rsidRPr="003A540C">
        <w:rPr>
          <w:lang w:val="de-DE"/>
        </w:rPr>
        <w:t> Reduktion von überdimensionierten oder nicht genutzten Subscriptions zur Kostenoptimierung.</w:t>
      </w:r>
    </w:p>
    <w:p w14:paraId="67A6DCA4" w14:textId="77777777" w:rsidR="00E6685E" w:rsidRPr="00E6685E" w:rsidRDefault="00E6685E" w:rsidP="00244775">
      <w:pPr>
        <w:pStyle w:val="BlockText"/>
      </w:pPr>
      <w:proofErr w:type="spellStart"/>
      <w:r w:rsidRPr="00E6685E">
        <w:rPr>
          <w:b/>
        </w:rPr>
        <w:t>Leistungsumfang</w:t>
      </w:r>
      <w:proofErr w:type="spellEnd"/>
      <w:r w:rsidRPr="00E6685E">
        <w:rPr>
          <w:b/>
        </w:rPr>
        <w:t>:</w:t>
      </w:r>
    </w:p>
    <w:p w14:paraId="3F09D03F" w14:textId="77777777" w:rsidR="00E6685E" w:rsidRPr="003A540C" w:rsidRDefault="00E6685E" w:rsidP="00E6685E">
      <w:pPr>
        <w:pStyle w:val="BlockText"/>
        <w:numPr>
          <w:ilvl w:val="0"/>
          <w:numId w:val="37"/>
        </w:numPr>
        <w:rPr>
          <w:lang w:val="de-DE"/>
        </w:rPr>
      </w:pPr>
      <w:r w:rsidRPr="003A540C">
        <w:rPr>
          <w:lang w:val="de-DE"/>
        </w:rPr>
        <w:t>Identifikation von Unterauslastung oder nicht genutzten Ressourcen</w:t>
      </w:r>
    </w:p>
    <w:p w14:paraId="7686DA6C" w14:textId="77777777" w:rsidR="00E6685E" w:rsidRPr="003A540C" w:rsidRDefault="00E6685E" w:rsidP="00E6685E">
      <w:pPr>
        <w:pStyle w:val="BlockText"/>
        <w:numPr>
          <w:ilvl w:val="0"/>
          <w:numId w:val="37"/>
        </w:numPr>
        <w:rPr>
          <w:lang w:val="de-DE"/>
        </w:rPr>
      </w:pPr>
      <w:r w:rsidRPr="003A540C">
        <w:rPr>
          <w:lang w:val="de-DE"/>
        </w:rPr>
        <w:t>Erstellung eines True-Down-Vorschlags zur Reduktion der Subscription-Menge</w:t>
      </w:r>
    </w:p>
    <w:p w14:paraId="2E7663C3" w14:textId="77777777" w:rsidR="00E6685E" w:rsidRDefault="00E6685E" w:rsidP="00E6685E">
      <w:pPr>
        <w:pStyle w:val="BlockText"/>
        <w:numPr>
          <w:ilvl w:val="0"/>
          <w:numId w:val="37"/>
        </w:numPr>
      </w:pPr>
      <w:proofErr w:type="spellStart"/>
      <w:r>
        <w:t>Unterstützung</w:t>
      </w:r>
      <w:proofErr w:type="spellEnd"/>
      <w:r>
        <w:t xml:space="preserve"> </w:t>
      </w:r>
      <w:proofErr w:type="spellStart"/>
      <w:r>
        <w:t>bei</w:t>
      </w:r>
      <w:proofErr w:type="spellEnd"/>
      <w:r>
        <w:t xml:space="preserve"> </w:t>
      </w:r>
      <w:proofErr w:type="spellStart"/>
      <w:r>
        <w:t>Vertragsverhandlungen</w:t>
      </w:r>
      <w:proofErr w:type="spellEnd"/>
      <w:r>
        <w:t xml:space="preserve"> </w:t>
      </w:r>
      <w:proofErr w:type="spellStart"/>
      <w:r>
        <w:t>oder</w:t>
      </w:r>
      <w:proofErr w:type="spellEnd"/>
      <w:r>
        <w:t xml:space="preserve"> </w:t>
      </w:r>
      <w:proofErr w:type="spellStart"/>
      <w:r>
        <w:t>Anpassungen</w:t>
      </w:r>
      <w:proofErr w:type="spellEnd"/>
    </w:p>
    <w:p w14:paraId="2D626D97" w14:textId="4558459D" w:rsidR="40F3098B" w:rsidRDefault="40F3098B" w:rsidP="7F9ABE10">
      <w:pPr>
        <w:pStyle w:val="BlockText"/>
        <w:numPr>
          <w:ilvl w:val="0"/>
          <w:numId w:val="37"/>
        </w:numPr>
      </w:pPr>
      <w:r>
        <w:t>Multiple Tenants</w:t>
      </w:r>
    </w:p>
    <w:p w14:paraId="7E3F5B2F" w14:textId="77777777" w:rsidR="00DE7E3B" w:rsidRDefault="00DE7E3B" w:rsidP="00DE7E3B">
      <w:pPr>
        <w:pStyle w:val="BlockText"/>
        <w:ind w:left="360"/>
      </w:pPr>
    </w:p>
    <w:p w14:paraId="0EDDF381" w14:textId="4C7C7361" w:rsidR="00E6685E" w:rsidRPr="00E6685E" w:rsidRDefault="00D13872" w:rsidP="00244775">
      <w:pPr>
        <w:pStyle w:val="BlockText"/>
      </w:pPr>
      <w:proofErr w:type="spellStart"/>
      <w:r>
        <w:rPr>
          <w:b/>
        </w:rPr>
        <w:t>Mehrwerte</w:t>
      </w:r>
      <w:proofErr w:type="spellEnd"/>
      <w:r w:rsidR="0079495E">
        <w:rPr>
          <w:b/>
        </w:rPr>
        <w:t xml:space="preserve"> für den Kunden</w:t>
      </w:r>
      <w:r w:rsidR="00E6685E" w:rsidRPr="00E6685E">
        <w:rPr>
          <w:b/>
        </w:rPr>
        <w:t>:</w:t>
      </w:r>
    </w:p>
    <w:p w14:paraId="73D35029" w14:textId="77777777" w:rsidR="00E6685E" w:rsidRPr="00E6685E" w:rsidRDefault="00E6685E" w:rsidP="00E6685E">
      <w:pPr>
        <w:pStyle w:val="BlockText"/>
        <w:numPr>
          <w:ilvl w:val="0"/>
          <w:numId w:val="38"/>
        </w:numPr>
      </w:pPr>
      <w:proofErr w:type="spellStart"/>
      <w:r w:rsidRPr="00E6685E">
        <w:t>Senkung</w:t>
      </w:r>
      <w:proofErr w:type="spellEnd"/>
      <w:r w:rsidRPr="00E6685E">
        <w:t xml:space="preserve"> </w:t>
      </w:r>
      <w:proofErr w:type="spellStart"/>
      <w:r w:rsidRPr="00E6685E">
        <w:t>laufender</w:t>
      </w:r>
      <w:proofErr w:type="spellEnd"/>
      <w:r w:rsidRPr="00E6685E">
        <w:t xml:space="preserve"> Kosten</w:t>
      </w:r>
    </w:p>
    <w:p w14:paraId="0CB72CDC" w14:textId="77777777" w:rsidR="00E6685E" w:rsidRPr="00E6685E" w:rsidRDefault="00E6685E" w:rsidP="00E6685E">
      <w:pPr>
        <w:pStyle w:val="BlockText"/>
        <w:numPr>
          <w:ilvl w:val="0"/>
          <w:numId w:val="38"/>
        </w:numPr>
      </w:pPr>
      <w:proofErr w:type="spellStart"/>
      <w:r w:rsidRPr="00E6685E">
        <w:t>Bessere</w:t>
      </w:r>
      <w:proofErr w:type="spellEnd"/>
      <w:r w:rsidRPr="00E6685E">
        <w:t xml:space="preserve"> </w:t>
      </w:r>
      <w:proofErr w:type="spellStart"/>
      <w:r w:rsidRPr="00E6685E">
        <w:t>Ausnutzung</w:t>
      </w:r>
      <w:proofErr w:type="spellEnd"/>
      <w:r w:rsidRPr="00E6685E">
        <w:t xml:space="preserve"> </w:t>
      </w:r>
      <w:proofErr w:type="spellStart"/>
      <w:r w:rsidRPr="00E6685E">
        <w:t>bestehender</w:t>
      </w:r>
      <w:proofErr w:type="spellEnd"/>
      <w:r w:rsidRPr="00E6685E">
        <w:t xml:space="preserve"> </w:t>
      </w:r>
      <w:proofErr w:type="spellStart"/>
      <w:r w:rsidRPr="00E6685E">
        <w:t>Ressourcen</w:t>
      </w:r>
      <w:proofErr w:type="spellEnd"/>
    </w:p>
    <w:p w14:paraId="6A40A00D" w14:textId="77777777" w:rsidR="00E6685E" w:rsidRPr="00E6685E" w:rsidRDefault="00E6685E" w:rsidP="00E6685E">
      <w:pPr>
        <w:pStyle w:val="BlockText"/>
        <w:numPr>
          <w:ilvl w:val="0"/>
          <w:numId w:val="38"/>
        </w:numPr>
      </w:pPr>
      <w:proofErr w:type="spellStart"/>
      <w:r w:rsidRPr="00E6685E">
        <w:t>Flexiblere</w:t>
      </w:r>
      <w:proofErr w:type="spellEnd"/>
      <w:r w:rsidRPr="00E6685E">
        <w:t xml:space="preserve"> </w:t>
      </w:r>
      <w:proofErr w:type="spellStart"/>
      <w:r w:rsidRPr="00E6685E">
        <w:t>Vertragsgestaltung</w:t>
      </w:r>
      <w:proofErr w:type="spellEnd"/>
    </w:p>
    <w:p w14:paraId="4C491266" w14:textId="3AD09793" w:rsidR="00E6685E" w:rsidRPr="00E6685E" w:rsidRDefault="00E6685E" w:rsidP="00E6685E">
      <w:pPr>
        <w:pStyle w:val="BlockText"/>
        <w:rPr>
          <w:rFonts w:cstheme="minorHAnsi"/>
        </w:rPr>
      </w:pPr>
    </w:p>
    <w:p w14:paraId="2A53C0AD" w14:textId="163CF650" w:rsidR="00E6685E" w:rsidRPr="002D3F09" w:rsidRDefault="00E6685E" w:rsidP="002D3F09">
      <w:pPr>
        <w:rPr>
          <w:b/>
        </w:rPr>
      </w:pPr>
      <w:r w:rsidRPr="002D3F09">
        <w:rPr>
          <w:b/>
          <w:sz w:val="24"/>
          <w:szCs w:val="22"/>
        </w:rPr>
        <w:t>Reconciliation Service</w:t>
      </w:r>
      <w:r w:rsidR="002D3F09">
        <w:rPr>
          <w:b/>
        </w:rPr>
        <w:t>:</w:t>
      </w:r>
    </w:p>
    <w:p w14:paraId="6A137CB8" w14:textId="3AF3A86B" w:rsidR="00E6685E" w:rsidRPr="003A540C" w:rsidRDefault="00E6685E" w:rsidP="00244775">
      <w:pPr>
        <w:pStyle w:val="BlockText"/>
        <w:rPr>
          <w:lang w:val="de-DE"/>
        </w:rPr>
      </w:pPr>
      <w:r w:rsidRPr="003A540C">
        <w:rPr>
          <w:b/>
          <w:lang w:val="de-DE"/>
        </w:rPr>
        <w:t>Ziel:</w:t>
      </w:r>
      <w:r w:rsidR="000C3C51" w:rsidRPr="003A540C">
        <w:rPr>
          <w:lang w:val="de-DE"/>
        </w:rPr>
        <w:t xml:space="preserve"> </w:t>
      </w:r>
      <w:r w:rsidRPr="003A540C">
        <w:rPr>
          <w:lang w:val="de-DE"/>
        </w:rPr>
        <w:t>Abgleich von Nutzungsdaten, Rechnungen und Vertragsdaten zur Sicherstellung der Datenkonsistenz.</w:t>
      </w:r>
    </w:p>
    <w:p w14:paraId="08A490D0" w14:textId="77777777" w:rsidR="00E6685E" w:rsidRPr="00E6685E" w:rsidRDefault="00E6685E" w:rsidP="00244775">
      <w:pPr>
        <w:pStyle w:val="BlockText"/>
      </w:pPr>
      <w:proofErr w:type="spellStart"/>
      <w:r w:rsidRPr="00E6685E">
        <w:rPr>
          <w:b/>
        </w:rPr>
        <w:t>Leistungsumfang</w:t>
      </w:r>
      <w:proofErr w:type="spellEnd"/>
      <w:r w:rsidRPr="00E6685E">
        <w:rPr>
          <w:b/>
        </w:rPr>
        <w:t>:</w:t>
      </w:r>
    </w:p>
    <w:p w14:paraId="2C54399B" w14:textId="395611C8" w:rsidR="00E6685E" w:rsidRPr="003A540C" w:rsidRDefault="00E6685E" w:rsidP="00E6685E">
      <w:pPr>
        <w:pStyle w:val="BlockText"/>
        <w:numPr>
          <w:ilvl w:val="0"/>
          <w:numId w:val="39"/>
        </w:numPr>
        <w:rPr>
          <w:lang w:val="de-DE"/>
        </w:rPr>
      </w:pPr>
      <w:r w:rsidRPr="003A540C">
        <w:rPr>
          <w:lang w:val="de-DE"/>
        </w:rPr>
        <w:t xml:space="preserve">Abgleich von Nutzungsdaten mit Rechnungsdaten (z. B. aus Azure, </w:t>
      </w:r>
      <w:r w:rsidR="00DC0473" w:rsidRPr="003A540C">
        <w:rPr>
          <w:lang w:val="de-DE"/>
        </w:rPr>
        <w:t>M365, O365</w:t>
      </w:r>
      <w:r w:rsidRPr="003A540C">
        <w:rPr>
          <w:lang w:val="de-DE"/>
        </w:rPr>
        <w:t>)</w:t>
      </w:r>
    </w:p>
    <w:p w14:paraId="3632B212" w14:textId="77777777" w:rsidR="00E6685E" w:rsidRPr="003A540C" w:rsidRDefault="00E6685E" w:rsidP="00E6685E">
      <w:pPr>
        <w:pStyle w:val="BlockText"/>
        <w:numPr>
          <w:ilvl w:val="0"/>
          <w:numId w:val="39"/>
        </w:numPr>
        <w:rPr>
          <w:lang w:val="de-DE"/>
        </w:rPr>
      </w:pPr>
      <w:r w:rsidRPr="003A540C">
        <w:rPr>
          <w:lang w:val="de-DE"/>
        </w:rPr>
        <w:lastRenderedPageBreak/>
        <w:t>Validierung von Abrechnungen und Identifikation von Abweichungen</w:t>
      </w:r>
    </w:p>
    <w:p w14:paraId="51E6304F" w14:textId="77777777" w:rsidR="00E6685E" w:rsidRPr="00E6685E" w:rsidRDefault="00E6685E" w:rsidP="00E6685E">
      <w:pPr>
        <w:pStyle w:val="BlockText"/>
        <w:numPr>
          <w:ilvl w:val="0"/>
          <w:numId w:val="39"/>
        </w:numPr>
      </w:pPr>
      <w:proofErr w:type="spellStart"/>
      <w:r w:rsidRPr="00E6685E">
        <w:t>Dokumentation</w:t>
      </w:r>
      <w:proofErr w:type="spellEnd"/>
      <w:r w:rsidRPr="00E6685E">
        <w:t xml:space="preserve"> und Reporting von </w:t>
      </w:r>
      <w:proofErr w:type="spellStart"/>
      <w:r w:rsidRPr="00E6685E">
        <w:t>Differenzen</w:t>
      </w:r>
      <w:proofErr w:type="spellEnd"/>
    </w:p>
    <w:p w14:paraId="06D82364" w14:textId="67646108" w:rsidR="00E6685E" w:rsidRPr="003A540C" w:rsidRDefault="00E6685E" w:rsidP="00E6685E">
      <w:pPr>
        <w:pStyle w:val="BlockText"/>
        <w:numPr>
          <w:ilvl w:val="0"/>
          <w:numId w:val="39"/>
        </w:numPr>
        <w:rPr>
          <w:lang w:val="de-DE"/>
        </w:rPr>
      </w:pPr>
      <w:r w:rsidRPr="003A540C">
        <w:rPr>
          <w:lang w:val="de-DE"/>
        </w:rPr>
        <w:t xml:space="preserve">Unterstützung bei der Klärung mit </w:t>
      </w:r>
      <w:r w:rsidR="000C3C51" w:rsidRPr="003A540C">
        <w:rPr>
          <w:lang w:val="de-DE"/>
        </w:rPr>
        <w:t>Microsoft</w:t>
      </w:r>
    </w:p>
    <w:p w14:paraId="09C84C0E" w14:textId="77777777" w:rsidR="00244775" w:rsidRPr="003A540C" w:rsidRDefault="00244775" w:rsidP="00244775">
      <w:pPr>
        <w:pStyle w:val="BlockText"/>
        <w:rPr>
          <w:b/>
          <w:lang w:val="de-DE"/>
        </w:rPr>
      </w:pPr>
    </w:p>
    <w:p w14:paraId="2CD25AE4" w14:textId="4AE20F98" w:rsidR="00E6685E" w:rsidRPr="00E6685E" w:rsidRDefault="000056A0" w:rsidP="00244775">
      <w:pPr>
        <w:pStyle w:val="BlockText"/>
      </w:pPr>
      <w:proofErr w:type="spellStart"/>
      <w:r>
        <w:rPr>
          <w:b/>
        </w:rPr>
        <w:t>Mehrwerte</w:t>
      </w:r>
      <w:proofErr w:type="spellEnd"/>
      <w:r>
        <w:rPr>
          <w:b/>
        </w:rPr>
        <w:t xml:space="preserve"> für den Kunden</w:t>
      </w:r>
      <w:r w:rsidR="00E6685E" w:rsidRPr="00E6685E">
        <w:rPr>
          <w:b/>
        </w:rPr>
        <w:t>:</w:t>
      </w:r>
    </w:p>
    <w:p w14:paraId="1CF5B313" w14:textId="77777777" w:rsidR="00E6685E" w:rsidRPr="00E6685E" w:rsidRDefault="00E6685E" w:rsidP="00E6685E">
      <w:pPr>
        <w:pStyle w:val="BlockText"/>
        <w:numPr>
          <w:ilvl w:val="0"/>
          <w:numId w:val="40"/>
        </w:numPr>
      </w:pPr>
      <w:proofErr w:type="spellStart"/>
      <w:r w:rsidRPr="00E6685E">
        <w:t>Vermeidung</w:t>
      </w:r>
      <w:proofErr w:type="spellEnd"/>
      <w:r w:rsidRPr="00E6685E">
        <w:t xml:space="preserve"> von Über- </w:t>
      </w:r>
      <w:proofErr w:type="spellStart"/>
      <w:r w:rsidRPr="00E6685E">
        <w:t>oder</w:t>
      </w:r>
      <w:proofErr w:type="spellEnd"/>
      <w:r w:rsidRPr="00E6685E">
        <w:t xml:space="preserve"> </w:t>
      </w:r>
      <w:proofErr w:type="spellStart"/>
      <w:r w:rsidRPr="00E6685E">
        <w:t>Fehlabrechnungen</w:t>
      </w:r>
      <w:proofErr w:type="spellEnd"/>
    </w:p>
    <w:p w14:paraId="18E39601" w14:textId="77777777" w:rsidR="00E6685E" w:rsidRPr="00E6685E" w:rsidRDefault="00E6685E" w:rsidP="00E6685E">
      <w:pPr>
        <w:pStyle w:val="BlockText"/>
        <w:numPr>
          <w:ilvl w:val="0"/>
          <w:numId w:val="40"/>
        </w:numPr>
      </w:pPr>
      <w:proofErr w:type="spellStart"/>
      <w:r w:rsidRPr="00E6685E">
        <w:t>Erhöhte</w:t>
      </w:r>
      <w:proofErr w:type="spellEnd"/>
      <w:r w:rsidRPr="00E6685E">
        <w:t xml:space="preserve"> </w:t>
      </w:r>
      <w:proofErr w:type="spellStart"/>
      <w:r w:rsidRPr="00E6685E">
        <w:t>Transparenz</w:t>
      </w:r>
      <w:proofErr w:type="spellEnd"/>
      <w:r w:rsidRPr="00E6685E">
        <w:t xml:space="preserve"> und Compliance</w:t>
      </w:r>
    </w:p>
    <w:p w14:paraId="6DFE5D62" w14:textId="77777777" w:rsidR="00E6685E" w:rsidRPr="00E6685E" w:rsidRDefault="00E6685E" w:rsidP="00E6685E">
      <w:pPr>
        <w:pStyle w:val="BlockText"/>
        <w:numPr>
          <w:ilvl w:val="0"/>
          <w:numId w:val="40"/>
        </w:numPr>
      </w:pPr>
      <w:proofErr w:type="spellStart"/>
      <w:r w:rsidRPr="00E6685E">
        <w:t>Grundlage</w:t>
      </w:r>
      <w:proofErr w:type="spellEnd"/>
      <w:r w:rsidRPr="00E6685E">
        <w:t xml:space="preserve"> für </w:t>
      </w:r>
      <w:proofErr w:type="spellStart"/>
      <w:r w:rsidRPr="00E6685E">
        <w:t>fundierte</w:t>
      </w:r>
      <w:proofErr w:type="spellEnd"/>
      <w:r w:rsidRPr="00E6685E">
        <w:t xml:space="preserve"> </w:t>
      </w:r>
      <w:proofErr w:type="spellStart"/>
      <w:r w:rsidRPr="00E6685E">
        <w:t>Entscheidungen</w:t>
      </w:r>
      <w:proofErr w:type="spellEnd"/>
    </w:p>
    <w:p w14:paraId="41B238EA" w14:textId="77777777" w:rsidR="0018581E" w:rsidRPr="001B63D5" w:rsidRDefault="0018581E">
      <w:pPr>
        <w:pStyle w:val="BlockText"/>
      </w:pPr>
    </w:p>
    <w:p w14:paraId="78A65DB8" w14:textId="6D8E49E7" w:rsidR="0018581E" w:rsidRDefault="001B63D5" w:rsidP="0018581E">
      <w:pPr>
        <w:pStyle w:val="Heading2"/>
        <w:rPr>
          <w:lang w:val="de-DE"/>
        </w:rPr>
      </w:pPr>
      <w:bookmarkStart w:id="22" w:name="_Toc203484027"/>
      <w:r w:rsidRPr="3299CEA4">
        <w:rPr>
          <w:lang w:val="de-DE"/>
        </w:rPr>
        <w:t>EA/EAS Vertrags Verhandlungs Support</w:t>
      </w:r>
      <w:bookmarkEnd w:id="22"/>
    </w:p>
    <w:p w14:paraId="346176D8" w14:textId="77777777" w:rsidR="00FD3761" w:rsidRPr="00FD3761" w:rsidRDefault="00FD3761" w:rsidP="00FD3761">
      <w:pPr>
        <w:pStyle w:val="BlockText"/>
        <w:rPr>
          <w:lang w:val="de-DE"/>
        </w:rPr>
      </w:pPr>
      <w:r w:rsidRPr="00FD3761">
        <w:rPr>
          <w:lang w:val="de-DE"/>
        </w:rPr>
        <w:t>Der EA/EAS Verhandlungssupport richtet sich an Kunden, die gezielte Unterstützung bei der Vorbereitung und Durchführung von Vertragsverhandlungen mit Microsoft benötigen. Der Fokus liegt auf der Optimierung von Konditionen, der Bewertung bestehender Vertragsstrukturen und der Entwicklung einer fundierten Verhandlungsstrategie.</w:t>
      </w:r>
    </w:p>
    <w:p w14:paraId="1A1908F0" w14:textId="77777777" w:rsidR="00FD3761" w:rsidRPr="00FD3761" w:rsidRDefault="00FD3761" w:rsidP="00FD3761">
      <w:pPr>
        <w:pStyle w:val="BlockText"/>
        <w:rPr>
          <w:lang w:val="de-DE"/>
        </w:rPr>
      </w:pPr>
    </w:p>
    <w:p w14:paraId="559D3F68" w14:textId="3F38BCAF" w:rsidR="00000E7B" w:rsidRPr="00272158" w:rsidRDefault="00FD3761" w:rsidP="00FD3761">
      <w:pPr>
        <w:pStyle w:val="BlockText"/>
        <w:rPr>
          <w:b/>
          <w:bCs/>
          <w:lang w:val="de-DE"/>
        </w:rPr>
      </w:pPr>
      <w:r w:rsidRPr="00272158">
        <w:rPr>
          <w:b/>
          <w:bCs/>
          <w:lang w:val="de-DE"/>
        </w:rPr>
        <w:t>Leistungsumfang (bis zu 8 Stunden)</w:t>
      </w:r>
      <w:r w:rsidR="00272158">
        <w:rPr>
          <w:b/>
          <w:bCs/>
          <w:lang w:val="de-DE"/>
        </w:rPr>
        <w:t>:</w:t>
      </w:r>
    </w:p>
    <w:p w14:paraId="7C7F76FC" w14:textId="4F8FAAEE" w:rsidR="00FD3761" w:rsidRPr="00FD3761" w:rsidRDefault="00FD3761" w:rsidP="00272158">
      <w:pPr>
        <w:pStyle w:val="BlockText"/>
        <w:numPr>
          <w:ilvl w:val="0"/>
          <w:numId w:val="42"/>
        </w:numPr>
        <w:rPr>
          <w:lang w:val="de-DE"/>
        </w:rPr>
      </w:pPr>
      <w:r w:rsidRPr="00FD3761">
        <w:rPr>
          <w:lang w:val="de-DE"/>
        </w:rPr>
        <w:t>Prüfung bestehender EA/EAS-Verträge hinsichtlich Preisstruktur, Produktnutzung und Rabattierung.</w:t>
      </w:r>
    </w:p>
    <w:p w14:paraId="1522725D" w14:textId="77777777" w:rsidR="00FD3761" w:rsidRPr="00FD3761" w:rsidRDefault="00FD3761" w:rsidP="00272158">
      <w:pPr>
        <w:pStyle w:val="BlockText"/>
        <w:numPr>
          <w:ilvl w:val="0"/>
          <w:numId w:val="42"/>
        </w:numPr>
        <w:rPr>
          <w:lang w:val="de-DE"/>
        </w:rPr>
      </w:pPr>
      <w:r w:rsidRPr="00FD3761">
        <w:rPr>
          <w:lang w:val="de-DE"/>
        </w:rPr>
        <w:t>Vergleich der aktuellen Vertragskonditionen mit branchenüblichen Standards und ähnlichen Kundensituationen.</w:t>
      </w:r>
    </w:p>
    <w:p w14:paraId="1CAB45D7" w14:textId="77777777" w:rsidR="00FD3761" w:rsidRPr="00FD3761" w:rsidRDefault="00FD3761" w:rsidP="00272158">
      <w:pPr>
        <w:pStyle w:val="BlockText"/>
        <w:numPr>
          <w:ilvl w:val="0"/>
          <w:numId w:val="42"/>
        </w:numPr>
        <w:rPr>
          <w:lang w:val="de-DE"/>
        </w:rPr>
      </w:pPr>
      <w:r w:rsidRPr="00FD3761">
        <w:rPr>
          <w:lang w:val="de-DE"/>
        </w:rPr>
        <w:t>Entwicklung einer individuellen Verhandlungsstrategie inkl. Argumentationslinien, Szenarien und Zieldefinition.</w:t>
      </w:r>
    </w:p>
    <w:p w14:paraId="66F10D92" w14:textId="7002A611" w:rsidR="00FD3761" w:rsidRPr="00FD3761" w:rsidRDefault="00FD3761" w:rsidP="00EE50A9">
      <w:pPr>
        <w:pStyle w:val="BlockText"/>
        <w:numPr>
          <w:ilvl w:val="0"/>
          <w:numId w:val="42"/>
        </w:numPr>
        <w:rPr>
          <w:lang w:val="de-DE"/>
        </w:rPr>
      </w:pPr>
      <w:r w:rsidRPr="00FD3761">
        <w:rPr>
          <w:lang w:val="de-DE"/>
        </w:rPr>
        <w:t>Unterstützung bei der direkten Kommunikation mit Microsoft oder dem LSP, z. B. durch Teilnahme an Gesprächen oder Review von Angebotsunterlagen.</w:t>
      </w:r>
      <w:r w:rsidR="00EE50A9">
        <w:rPr>
          <w:lang w:val="de-DE"/>
        </w:rPr>
        <w:t>(optional)</w:t>
      </w:r>
    </w:p>
    <w:p w14:paraId="5BC46844" w14:textId="77777777" w:rsidR="00FD3761" w:rsidRPr="00FD3761" w:rsidRDefault="00FD3761" w:rsidP="00FD3761">
      <w:pPr>
        <w:pStyle w:val="BlockText"/>
        <w:rPr>
          <w:lang w:val="de-DE"/>
        </w:rPr>
      </w:pPr>
    </w:p>
    <w:p w14:paraId="18E0DF0F" w14:textId="226121EA" w:rsidR="00FD3761" w:rsidRPr="00315D18" w:rsidRDefault="00FD3761" w:rsidP="00FD3761">
      <w:pPr>
        <w:pStyle w:val="BlockText"/>
        <w:rPr>
          <w:b/>
          <w:bCs/>
          <w:lang w:val="de-DE"/>
        </w:rPr>
      </w:pPr>
      <w:r w:rsidRPr="00315D18">
        <w:rPr>
          <w:b/>
          <w:bCs/>
          <w:lang w:val="de-DE"/>
        </w:rPr>
        <w:t>Rahmenbedingungen</w:t>
      </w:r>
      <w:r w:rsidR="00315D18" w:rsidRPr="00315D18">
        <w:rPr>
          <w:b/>
          <w:bCs/>
          <w:lang w:val="de-DE"/>
        </w:rPr>
        <w:t>:</w:t>
      </w:r>
    </w:p>
    <w:p w14:paraId="05D9FA93" w14:textId="733D1B88" w:rsidR="00FD3761" w:rsidRPr="00FD3761" w:rsidRDefault="00FD3761" w:rsidP="003C7A47">
      <w:pPr>
        <w:pStyle w:val="BlockText"/>
        <w:numPr>
          <w:ilvl w:val="0"/>
          <w:numId w:val="43"/>
        </w:numPr>
        <w:rPr>
          <w:lang w:val="de-DE"/>
        </w:rPr>
      </w:pPr>
      <w:r w:rsidRPr="00FD3761">
        <w:rPr>
          <w:lang w:val="de-DE"/>
        </w:rPr>
        <w:t xml:space="preserve">Einmalige Leistung, abrufbar innerhalb von </w:t>
      </w:r>
      <w:r w:rsidR="003538D2">
        <w:rPr>
          <w:lang w:val="de-DE"/>
        </w:rPr>
        <w:t>3-4 Monaten vor Vertragsende</w:t>
      </w:r>
      <w:r w:rsidRPr="00FD3761">
        <w:rPr>
          <w:lang w:val="de-DE"/>
        </w:rPr>
        <w:t>.</w:t>
      </w:r>
    </w:p>
    <w:p w14:paraId="166E8EC1" w14:textId="77777777" w:rsidR="00FD3761" w:rsidRPr="00FD3761" w:rsidRDefault="00FD3761" w:rsidP="003C7A47">
      <w:pPr>
        <w:pStyle w:val="BlockText"/>
        <w:numPr>
          <w:ilvl w:val="0"/>
          <w:numId w:val="43"/>
        </w:numPr>
        <w:rPr>
          <w:lang w:val="de-DE"/>
        </w:rPr>
      </w:pPr>
      <w:r w:rsidRPr="00FD3761">
        <w:rPr>
          <w:lang w:val="de-DE"/>
        </w:rPr>
        <w:t>Leistungsumfang: Maximal 8 Stunden Beratungszeit durch einen erfahrenen Microsoft Licensing Consultant.</w:t>
      </w:r>
    </w:p>
    <w:p w14:paraId="2A67422E" w14:textId="77777777" w:rsidR="00FD3761" w:rsidRPr="00FD3761" w:rsidRDefault="00FD3761" w:rsidP="003C7A47">
      <w:pPr>
        <w:pStyle w:val="BlockText"/>
        <w:numPr>
          <w:ilvl w:val="0"/>
          <w:numId w:val="43"/>
        </w:numPr>
        <w:rPr>
          <w:lang w:val="de-DE"/>
        </w:rPr>
      </w:pPr>
      <w:r w:rsidRPr="00FD3761">
        <w:rPr>
          <w:lang w:val="de-DE"/>
        </w:rPr>
        <w:t>Format: Remote via Microsoft Teams oder telefonisch, auf Wunsch auch vor Ort (nach Absprache).</w:t>
      </w:r>
    </w:p>
    <w:p w14:paraId="204C9911" w14:textId="47D2A6C4" w:rsidR="00FD3761" w:rsidRPr="003C7A47" w:rsidRDefault="00FD3761" w:rsidP="003C7A47">
      <w:pPr>
        <w:pStyle w:val="BlockText"/>
        <w:rPr>
          <w:b/>
          <w:bCs/>
          <w:lang w:val="de-DE"/>
        </w:rPr>
      </w:pPr>
      <w:r w:rsidRPr="003C7A47">
        <w:rPr>
          <w:b/>
          <w:bCs/>
          <w:lang w:val="de-DE"/>
        </w:rPr>
        <w:t>Mehrwerte</w:t>
      </w:r>
      <w:r w:rsidR="0079495E">
        <w:rPr>
          <w:b/>
          <w:bCs/>
          <w:lang w:val="de-DE"/>
        </w:rPr>
        <w:t xml:space="preserve"> für den Kunden</w:t>
      </w:r>
      <w:r w:rsidR="003C7A47" w:rsidRPr="003C7A47">
        <w:rPr>
          <w:b/>
          <w:bCs/>
          <w:lang w:val="de-DE"/>
        </w:rPr>
        <w:t>:</w:t>
      </w:r>
    </w:p>
    <w:p w14:paraId="3598E19D" w14:textId="77777777" w:rsidR="00FD3761" w:rsidRPr="00FD3761" w:rsidRDefault="00FD3761" w:rsidP="003C7A47">
      <w:pPr>
        <w:pStyle w:val="BlockText"/>
        <w:numPr>
          <w:ilvl w:val="0"/>
          <w:numId w:val="43"/>
        </w:numPr>
        <w:rPr>
          <w:lang w:val="de-DE"/>
        </w:rPr>
      </w:pPr>
      <w:r w:rsidRPr="00FD3761">
        <w:rPr>
          <w:lang w:val="de-DE"/>
        </w:rPr>
        <w:t>Klare Entscheidungsgrundlage für Vertragsverhandlungen</w:t>
      </w:r>
    </w:p>
    <w:p w14:paraId="451425F7" w14:textId="77777777" w:rsidR="00FD3761" w:rsidRPr="00FD3761" w:rsidRDefault="00FD3761" w:rsidP="003C7A47">
      <w:pPr>
        <w:pStyle w:val="BlockText"/>
        <w:numPr>
          <w:ilvl w:val="0"/>
          <w:numId w:val="43"/>
        </w:numPr>
        <w:rPr>
          <w:lang w:val="de-DE"/>
        </w:rPr>
      </w:pPr>
      <w:r w:rsidRPr="00FD3761">
        <w:rPr>
          <w:lang w:val="de-DE"/>
        </w:rPr>
        <w:t>Transparenz über Einsparpotenziale und Risiken</w:t>
      </w:r>
    </w:p>
    <w:p w14:paraId="31015E15" w14:textId="77777777" w:rsidR="00FD3761" w:rsidRPr="00FD3761" w:rsidRDefault="00FD3761" w:rsidP="003C7A47">
      <w:pPr>
        <w:pStyle w:val="BlockText"/>
        <w:numPr>
          <w:ilvl w:val="0"/>
          <w:numId w:val="43"/>
        </w:numPr>
        <w:rPr>
          <w:lang w:val="de-DE"/>
        </w:rPr>
      </w:pPr>
      <w:r w:rsidRPr="00FD3761">
        <w:rPr>
          <w:lang w:val="de-DE"/>
        </w:rPr>
        <w:t>Zugriff auf aktuelle Marktbenchmarks und Best Practices</w:t>
      </w:r>
    </w:p>
    <w:p w14:paraId="33A69DC5" w14:textId="1C830DF1" w:rsidR="0018581E" w:rsidRDefault="00FD3761" w:rsidP="003C7A47">
      <w:pPr>
        <w:pStyle w:val="BlockText"/>
        <w:numPr>
          <w:ilvl w:val="0"/>
          <w:numId w:val="43"/>
        </w:numPr>
        <w:rPr>
          <w:lang w:val="de-DE"/>
        </w:rPr>
      </w:pPr>
      <w:r w:rsidRPr="00FD3761">
        <w:rPr>
          <w:lang w:val="de-DE"/>
        </w:rPr>
        <w:lastRenderedPageBreak/>
        <w:t>Unterstützung durch erfahrene Microsoft-Vertragsexperten</w:t>
      </w:r>
    </w:p>
    <w:p w14:paraId="7421C8CC" w14:textId="31FE4BB1" w:rsidR="00072858" w:rsidRDefault="00072858">
      <w:pPr>
        <w:spacing w:before="0" w:after="0" w:line="240" w:lineRule="auto"/>
        <w:rPr>
          <w:rFonts w:eastAsiaTheme="minorEastAsia"/>
          <w:iCs/>
          <w:lang w:val="de-DE"/>
        </w:rPr>
      </w:pPr>
      <w:r>
        <w:rPr>
          <w:lang w:val="de-DE"/>
        </w:rPr>
        <w:br w:type="page"/>
      </w:r>
    </w:p>
    <w:p w14:paraId="0AB85F28" w14:textId="799DC2D0" w:rsidR="0018581E" w:rsidRDefault="002F2516" w:rsidP="0018581E">
      <w:pPr>
        <w:pStyle w:val="Heading2"/>
        <w:rPr>
          <w:lang w:val="de-DE"/>
        </w:rPr>
      </w:pPr>
      <w:bookmarkStart w:id="23" w:name="_Toc203484028"/>
      <w:r w:rsidRPr="3299CEA4">
        <w:rPr>
          <w:lang w:val="de-DE"/>
        </w:rPr>
        <w:lastRenderedPageBreak/>
        <w:t>EA/EAS Benchma</w:t>
      </w:r>
      <w:r w:rsidR="00C041E4" w:rsidRPr="3299CEA4">
        <w:rPr>
          <w:lang w:val="de-DE"/>
        </w:rPr>
        <w:t>rk Service</w:t>
      </w:r>
      <w:bookmarkEnd w:id="23"/>
    </w:p>
    <w:p w14:paraId="4AEFFEFD" w14:textId="77777777" w:rsidR="00072858" w:rsidRPr="00D96D07" w:rsidRDefault="00072858" w:rsidP="00072858">
      <w:pPr>
        <w:pStyle w:val="BlockText"/>
        <w:rPr>
          <w:lang w:val="de-DE"/>
        </w:rPr>
      </w:pPr>
      <w:r w:rsidRPr="00D96D07">
        <w:rPr>
          <w:lang w:val="de-DE"/>
        </w:rPr>
        <w:t>Der EA Benchmark Support ist ein Bestandteil der Microsoft Agreement Services und zielt darauf ab, die Konditionen eines bestehenden Enterprise Agreements (EA) mit marktüblichen Standards zu vergleichen. Ziel ist es, Optimierungspotenziale zu identifizieren und eine fundierte Grundlage für mögliche Nachverhandlungen mit Microsoft zu schaffen.</w:t>
      </w:r>
    </w:p>
    <w:p w14:paraId="741615A9" w14:textId="77777777" w:rsidR="00072858" w:rsidRPr="00D96D07" w:rsidRDefault="00072858" w:rsidP="00072858">
      <w:pPr>
        <w:pStyle w:val="BlockText"/>
        <w:rPr>
          <w:lang w:val="de-DE"/>
        </w:rPr>
      </w:pPr>
    </w:p>
    <w:p w14:paraId="0E49E7DD" w14:textId="77777777" w:rsidR="00072858" w:rsidRPr="00B723C8" w:rsidRDefault="00072858" w:rsidP="00072858">
      <w:pPr>
        <w:pStyle w:val="BlockText"/>
        <w:rPr>
          <w:b/>
          <w:bCs/>
          <w:lang w:val="de-DE"/>
        </w:rPr>
      </w:pPr>
      <w:r w:rsidRPr="00B723C8">
        <w:rPr>
          <w:b/>
          <w:bCs/>
          <w:lang w:val="de-DE"/>
        </w:rPr>
        <w:t>Leistungsumfang</w:t>
      </w:r>
      <w:r>
        <w:rPr>
          <w:b/>
          <w:bCs/>
          <w:lang w:val="de-DE"/>
        </w:rPr>
        <w:t>:</w:t>
      </w:r>
    </w:p>
    <w:p w14:paraId="67E21C75" w14:textId="5A3E4984" w:rsidR="00072858" w:rsidRPr="00D96D07" w:rsidRDefault="00072858" w:rsidP="00C80D0D">
      <w:pPr>
        <w:pStyle w:val="BlockText"/>
        <w:numPr>
          <w:ilvl w:val="0"/>
          <w:numId w:val="44"/>
        </w:numPr>
        <w:rPr>
          <w:lang w:val="de-DE"/>
        </w:rPr>
      </w:pPr>
      <w:r w:rsidRPr="00D96D07">
        <w:rPr>
          <w:lang w:val="de-DE"/>
        </w:rPr>
        <w:t xml:space="preserve">Mithilfe </w:t>
      </w:r>
      <w:r w:rsidR="00D03A2B">
        <w:rPr>
          <w:lang w:val="de-DE"/>
        </w:rPr>
        <w:t xml:space="preserve">unsere </w:t>
      </w:r>
      <w:r w:rsidRPr="00D96D07">
        <w:rPr>
          <w:lang w:val="de-DE"/>
        </w:rPr>
        <w:t>umfangreichen, anonymisierten Kundendatenbank werden die aktuellen EA</w:t>
      </w:r>
      <w:r w:rsidR="00D03A2B">
        <w:rPr>
          <w:lang w:val="de-DE"/>
        </w:rPr>
        <w:t>/EAS</w:t>
      </w:r>
      <w:r w:rsidRPr="00D96D07">
        <w:rPr>
          <w:lang w:val="de-DE"/>
        </w:rPr>
        <w:t>-Konditionen des Kunden mit denen vergleichbarer Unternehmen verglichen</w:t>
      </w:r>
      <w:r>
        <w:rPr>
          <w:lang w:val="de-DE"/>
        </w:rPr>
        <w:t>.</w:t>
      </w:r>
    </w:p>
    <w:p w14:paraId="732A2BEC" w14:textId="77777777" w:rsidR="00072858" w:rsidRPr="00D96D07" w:rsidRDefault="00072858" w:rsidP="00C80D0D">
      <w:pPr>
        <w:pStyle w:val="BlockText"/>
        <w:numPr>
          <w:ilvl w:val="0"/>
          <w:numId w:val="44"/>
        </w:numPr>
        <w:rPr>
          <w:lang w:val="de-DE"/>
        </w:rPr>
      </w:pPr>
      <w:r w:rsidRPr="00D96D07">
        <w:rPr>
          <w:lang w:val="de-DE"/>
        </w:rPr>
        <w:t>Auf Basis des Benchmarks werden konkrete Empfehlungen zur Verbesserung der Rabattstruktur und Vertragsbedingungen gegeben.</w:t>
      </w:r>
    </w:p>
    <w:p w14:paraId="7E7EC3F0" w14:textId="34F6007D" w:rsidR="00072858" w:rsidRPr="00D96D07" w:rsidRDefault="00072858" w:rsidP="00C80D0D">
      <w:pPr>
        <w:pStyle w:val="BlockText"/>
        <w:numPr>
          <w:ilvl w:val="0"/>
          <w:numId w:val="44"/>
        </w:numPr>
        <w:rPr>
          <w:lang w:val="de-DE"/>
        </w:rPr>
      </w:pPr>
      <w:r w:rsidRPr="00D96D07">
        <w:rPr>
          <w:lang w:val="de-DE"/>
        </w:rPr>
        <w:t>Beratung zur Vorbereitung auf Vertragsverhandlungen mit Microsoft, inklusive Argumentationshilfen und Szenarienplanung.</w:t>
      </w:r>
    </w:p>
    <w:p w14:paraId="602FB85C" w14:textId="77777777" w:rsidR="00072858" w:rsidRPr="00C80D0D" w:rsidRDefault="00072858" w:rsidP="00072858">
      <w:pPr>
        <w:pStyle w:val="BlockText"/>
        <w:rPr>
          <w:b/>
          <w:bCs/>
          <w:lang w:val="de-DE"/>
        </w:rPr>
      </w:pPr>
    </w:p>
    <w:p w14:paraId="21C08A19" w14:textId="513F530B" w:rsidR="00072858" w:rsidRPr="00C80D0D" w:rsidRDefault="00072858" w:rsidP="00072858">
      <w:pPr>
        <w:pStyle w:val="BlockText"/>
        <w:rPr>
          <w:b/>
          <w:bCs/>
          <w:lang w:val="de-DE"/>
        </w:rPr>
      </w:pPr>
      <w:r w:rsidRPr="00C80D0D">
        <w:rPr>
          <w:b/>
          <w:bCs/>
          <w:lang w:val="de-DE"/>
        </w:rPr>
        <w:t>Mehrwerte für den Kunden</w:t>
      </w:r>
      <w:r w:rsidR="00C80D0D" w:rsidRPr="00C80D0D">
        <w:rPr>
          <w:b/>
          <w:bCs/>
          <w:lang w:val="de-DE"/>
        </w:rPr>
        <w:t>:</w:t>
      </w:r>
    </w:p>
    <w:p w14:paraId="727EB167" w14:textId="77777777" w:rsidR="00072858" w:rsidRPr="00D96D07" w:rsidRDefault="00072858" w:rsidP="00C80D0D">
      <w:pPr>
        <w:pStyle w:val="BlockText"/>
        <w:numPr>
          <w:ilvl w:val="0"/>
          <w:numId w:val="45"/>
        </w:numPr>
        <w:rPr>
          <w:lang w:val="de-DE"/>
        </w:rPr>
      </w:pPr>
      <w:r w:rsidRPr="00D96D07">
        <w:rPr>
          <w:lang w:val="de-DE"/>
        </w:rPr>
        <w:t>Transparenz über die eigene Verhandlungsposition</w:t>
      </w:r>
    </w:p>
    <w:p w14:paraId="0168B1D6" w14:textId="77777777" w:rsidR="00072858" w:rsidRPr="00D96D07" w:rsidRDefault="00072858" w:rsidP="00C80D0D">
      <w:pPr>
        <w:pStyle w:val="BlockText"/>
        <w:numPr>
          <w:ilvl w:val="0"/>
          <w:numId w:val="45"/>
        </w:numPr>
        <w:rPr>
          <w:lang w:val="de-DE"/>
        </w:rPr>
      </w:pPr>
      <w:r w:rsidRPr="00D96D07">
        <w:rPr>
          <w:lang w:val="de-DE"/>
        </w:rPr>
        <w:t>Kosteneinsparungen durch gezielte Optimierung</w:t>
      </w:r>
    </w:p>
    <w:p w14:paraId="287B0422" w14:textId="77777777" w:rsidR="00072858" w:rsidRPr="00D96D07" w:rsidRDefault="00072858" w:rsidP="00C80D0D">
      <w:pPr>
        <w:pStyle w:val="BlockText"/>
        <w:numPr>
          <w:ilvl w:val="0"/>
          <w:numId w:val="45"/>
        </w:numPr>
        <w:rPr>
          <w:lang w:val="de-DE"/>
        </w:rPr>
      </w:pPr>
      <w:r w:rsidRPr="00D96D07">
        <w:rPr>
          <w:lang w:val="de-DE"/>
        </w:rPr>
        <w:t>Strategische Beratung durch erfahrene Microsoft Licensing Experten</w:t>
      </w:r>
    </w:p>
    <w:p w14:paraId="49061DF7" w14:textId="77777777" w:rsidR="0018581E" w:rsidRDefault="0018581E">
      <w:pPr>
        <w:pStyle w:val="BlockText"/>
        <w:rPr>
          <w:lang w:val="de-DE"/>
        </w:rPr>
      </w:pPr>
    </w:p>
    <w:p w14:paraId="56074D9F" w14:textId="0799D4A8" w:rsidR="00BE46DF" w:rsidRDefault="00BE46DF">
      <w:pPr>
        <w:spacing w:before="0" w:after="0" w:line="240" w:lineRule="auto"/>
        <w:rPr>
          <w:rFonts w:eastAsiaTheme="minorEastAsia"/>
          <w:iCs/>
          <w:lang w:val="de-DE"/>
        </w:rPr>
      </w:pPr>
      <w:r>
        <w:rPr>
          <w:lang w:val="de-DE"/>
        </w:rPr>
        <w:br w:type="page"/>
      </w:r>
    </w:p>
    <w:p w14:paraId="203645B4" w14:textId="1D3FA2D5" w:rsidR="00C041E4" w:rsidRDefault="00C041E4" w:rsidP="00C041E4">
      <w:pPr>
        <w:pStyle w:val="Heading2"/>
        <w:rPr>
          <w:lang w:val="de-DE"/>
        </w:rPr>
      </w:pPr>
      <w:bookmarkStart w:id="24" w:name="_Toc203484029"/>
      <w:r w:rsidRPr="3299CEA4">
        <w:rPr>
          <w:lang w:val="de-DE"/>
        </w:rPr>
        <w:lastRenderedPageBreak/>
        <w:t>SoftwareONE Advisory Services</w:t>
      </w:r>
      <w:r w:rsidR="00887DE1" w:rsidRPr="3299CEA4">
        <w:rPr>
          <w:lang w:val="de-DE"/>
        </w:rPr>
        <w:t xml:space="preserve"> (Optional)</w:t>
      </w:r>
      <w:bookmarkEnd w:id="24"/>
    </w:p>
    <w:p w14:paraId="4FDB0406" w14:textId="77777777" w:rsidR="00C041E4" w:rsidRDefault="00C041E4">
      <w:pPr>
        <w:pStyle w:val="BlockText"/>
        <w:rPr>
          <w:lang w:val="de-DE"/>
        </w:rPr>
      </w:pPr>
    </w:p>
    <w:p w14:paraId="04BB45A9" w14:textId="56C5E638" w:rsidR="00863712" w:rsidRDefault="00863712" w:rsidP="00863712">
      <w:pPr>
        <w:pStyle w:val="BlockText"/>
        <w:rPr>
          <w:b/>
        </w:rPr>
      </w:pPr>
      <w:r w:rsidRPr="00863712">
        <w:rPr>
          <w:b/>
        </w:rPr>
        <w:t>DWP Services</w:t>
      </w:r>
      <w:r>
        <w:rPr>
          <w:b/>
        </w:rPr>
        <w:t>:</w:t>
      </w:r>
    </w:p>
    <w:p w14:paraId="722E7637" w14:textId="6BDC74C2" w:rsidR="00863712" w:rsidRPr="00BE46DF" w:rsidRDefault="002B4FC7" w:rsidP="002B4FC7">
      <w:pPr>
        <w:pStyle w:val="BlockText"/>
        <w:numPr>
          <w:ilvl w:val="0"/>
          <w:numId w:val="46"/>
        </w:numPr>
      </w:pPr>
      <w:r w:rsidRPr="00BE46DF">
        <w:t>Advisory Business Continuity Management (BCM)</w:t>
      </w:r>
    </w:p>
    <w:p w14:paraId="0762D2D1" w14:textId="6AF7044B" w:rsidR="002B4FC7" w:rsidRPr="00BE46DF" w:rsidRDefault="00283D67" w:rsidP="002B4FC7">
      <w:pPr>
        <w:pStyle w:val="BlockText"/>
        <w:numPr>
          <w:ilvl w:val="0"/>
          <w:numId w:val="46"/>
        </w:numPr>
      </w:pPr>
      <w:r w:rsidRPr="00BE46DF">
        <w:t>Advisory Cloud Scope and Strategy</w:t>
      </w:r>
    </w:p>
    <w:p w14:paraId="775538B4" w14:textId="60839607" w:rsidR="00283D67" w:rsidRPr="00BE46DF" w:rsidRDefault="00283D67" w:rsidP="002B4FC7">
      <w:pPr>
        <w:pStyle w:val="BlockText"/>
        <w:numPr>
          <w:ilvl w:val="0"/>
          <w:numId w:val="46"/>
        </w:numPr>
      </w:pPr>
      <w:r w:rsidRPr="00BE46DF">
        <w:t>Advisory Microsoft Collaboration Empowerment</w:t>
      </w:r>
    </w:p>
    <w:p w14:paraId="1E5F1E06" w14:textId="444A9A21" w:rsidR="00CA1DE2" w:rsidRPr="00BE46DF" w:rsidRDefault="00CA1DE2" w:rsidP="002B4FC7">
      <w:pPr>
        <w:pStyle w:val="BlockText"/>
        <w:numPr>
          <w:ilvl w:val="0"/>
          <w:numId w:val="46"/>
        </w:numPr>
      </w:pPr>
      <w:r w:rsidRPr="00BE46DF">
        <w:t>Advisory Microsoft Compliance</w:t>
      </w:r>
    </w:p>
    <w:p w14:paraId="2EFB6836" w14:textId="284470B8" w:rsidR="00CA1DE2" w:rsidRPr="00BE46DF" w:rsidRDefault="000A4017" w:rsidP="002B4FC7">
      <w:pPr>
        <w:pStyle w:val="BlockText"/>
        <w:numPr>
          <w:ilvl w:val="0"/>
          <w:numId w:val="46"/>
        </w:numPr>
      </w:pPr>
      <w:r w:rsidRPr="00BE46DF">
        <w:t>Advisory Microsoft Endpoint Security and Management</w:t>
      </w:r>
    </w:p>
    <w:p w14:paraId="2A79D7FF" w14:textId="50ADE36F" w:rsidR="000A4017" w:rsidRPr="00BE46DF" w:rsidRDefault="000A4017" w:rsidP="002B4FC7">
      <w:pPr>
        <w:pStyle w:val="BlockText"/>
        <w:numPr>
          <w:ilvl w:val="0"/>
          <w:numId w:val="46"/>
        </w:numPr>
      </w:pPr>
      <w:r w:rsidRPr="00BE46DF">
        <w:t>Advisory Microsoft Governance</w:t>
      </w:r>
    </w:p>
    <w:p w14:paraId="5A39D03D" w14:textId="4DB04FCB" w:rsidR="00863712" w:rsidRPr="00BE46DF" w:rsidRDefault="000A4017" w:rsidP="000A4017">
      <w:pPr>
        <w:pStyle w:val="BlockText"/>
        <w:numPr>
          <w:ilvl w:val="0"/>
          <w:numId w:val="46"/>
        </w:numPr>
      </w:pPr>
      <w:r w:rsidRPr="00BE46DF">
        <w:t>Advisory Microsoft Power Platform – Envisioning</w:t>
      </w:r>
    </w:p>
    <w:p w14:paraId="78227E8D" w14:textId="5E2ECED9" w:rsidR="000A4017" w:rsidRPr="00BE46DF" w:rsidRDefault="00CB76F5" w:rsidP="000A4017">
      <w:pPr>
        <w:pStyle w:val="BlockText"/>
        <w:numPr>
          <w:ilvl w:val="0"/>
          <w:numId w:val="46"/>
        </w:numPr>
      </w:pPr>
      <w:r w:rsidRPr="00BE46DF">
        <w:t>Advisory Microsoft Security</w:t>
      </w:r>
    </w:p>
    <w:p w14:paraId="296F6479" w14:textId="5317466B" w:rsidR="00CB76F5" w:rsidRPr="00BE46DF" w:rsidRDefault="00CB76F5" w:rsidP="000A4017">
      <w:pPr>
        <w:pStyle w:val="BlockText"/>
        <w:numPr>
          <w:ilvl w:val="0"/>
          <w:numId w:val="46"/>
        </w:numPr>
      </w:pPr>
      <w:r w:rsidRPr="00BE46DF">
        <w:t>Advisory Microsoft Teams Phone</w:t>
      </w:r>
    </w:p>
    <w:p w14:paraId="043D766B" w14:textId="6ACA1E37" w:rsidR="00CB76F5" w:rsidRPr="00BE46DF" w:rsidRDefault="00BE46DF" w:rsidP="000A4017">
      <w:pPr>
        <w:pStyle w:val="BlockText"/>
        <w:numPr>
          <w:ilvl w:val="0"/>
          <w:numId w:val="46"/>
        </w:numPr>
      </w:pPr>
      <w:r w:rsidRPr="00BE46DF">
        <w:t>Advisory Microsoft Teams Unified Communications</w:t>
      </w:r>
    </w:p>
    <w:p w14:paraId="44DF140C" w14:textId="77777777" w:rsidR="000A4017" w:rsidRDefault="000A4017">
      <w:pPr>
        <w:pStyle w:val="BlockText"/>
      </w:pPr>
    </w:p>
    <w:p w14:paraId="10E1C0E2" w14:textId="30C0E4D1" w:rsidR="00F057F4" w:rsidRDefault="00F057F4" w:rsidP="00F057F4">
      <w:pPr>
        <w:pStyle w:val="BlockText"/>
        <w:rPr>
          <w:b/>
        </w:rPr>
      </w:pPr>
      <w:r w:rsidRPr="00F057F4">
        <w:rPr>
          <w:b/>
        </w:rPr>
        <w:t>Cloud Services</w:t>
      </w:r>
      <w:r>
        <w:rPr>
          <w:b/>
        </w:rPr>
        <w:t>:</w:t>
      </w:r>
    </w:p>
    <w:p w14:paraId="506541A8" w14:textId="7A78940B" w:rsidR="00F057F4" w:rsidRPr="00887DE1" w:rsidRDefault="00125062" w:rsidP="00F057F4">
      <w:pPr>
        <w:pStyle w:val="BlockText"/>
        <w:numPr>
          <w:ilvl w:val="0"/>
          <w:numId w:val="47"/>
        </w:numPr>
      </w:pPr>
      <w:r w:rsidRPr="00887DE1">
        <w:t>Azure Checkup</w:t>
      </w:r>
    </w:p>
    <w:p w14:paraId="1FC263BD" w14:textId="5F1F71C2" w:rsidR="00125062" w:rsidRPr="00887DE1" w:rsidRDefault="00125062" w:rsidP="00F057F4">
      <w:pPr>
        <w:pStyle w:val="BlockText"/>
        <w:numPr>
          <w:ilvl w:val="0"/>
          <w:numId w:val="47"/>
        </w:numPr>
      </w:pPr>
      <w:r w:rsidRPr="00887DE1">
        <w:t>Azure Bootcamp Workshop</w:t>
      </w:r>
    </w:p>
    <w:p w14:paraId="24D76F0E" w14:textId="0FAFEE25" w:rsidR="00125062" w:rsidRPr="00887DE1" w:rsidRDefault="00125062" w:rsidP="00F057F4">
      <w:pPr>
        <w:pStyle w:val="BlockText"/>
        <w:numPr>
          <w:ilvl w:val="0"/>
          <w:numId w:val="47"/>
        </w:numPr>
      </w:pPr>
      <w:r w:rsidRPr="00887DE1">
        <w:t>Azure Rapid Migrate Assessment</w:t>
      </w:r>
    </w:p>
    <w:p w14:paraId="4C481CA3" w14:textId="7962E29F" w:rsidR="00125062" w:rsidRPr="00887DE1" w:rsidRDefault="001137AE" w:rsidP="00F057F4">
      <w:pPr>
        <w:pStyle w:val="BlockText"/>
        <w:numPr>
          <w:ilvl w:val="0"/>
          <w:numId w:val="47"/>
        </w:numPr>
      </w:pPr>
      <w:r w:rsidRPr="00887DE1">
        <w:t>Microsoft Sentinel Checkup</w:t>
      </w:r>
    </w:p>
    <w:p w14:paraId="70C89111" w14:textId="47EA86D4" w:rsidR="001137AE" w:rsidRPr="00887DE1" w:rsidRDefault="001137AE" w:rsidP="00F057F4">
      <w:pPr>
        <w:pStyle w:val="BlockText"/>
        <w:numPr>
          <w:ilvl w:val="0"/>
          <w:numId w:val="47"/>
        </w:numPr>
      </w:pPr>
      <w:r w:rsidRPr="00887DE1">
        <w:t>FinOps Discovery Workshop</w:t>
      </w:r>
    </w:p>
    <w:p w14:paraId="37D6301C" w14:textId="0CBFF55B" w:rsidR="001137AE" w:rsidRPr="00F057F4" w:rsidRDefault="001137AE" w:rsidP="00F057F4">
      <w:pPr>
        <w:pStyle w:val="BlockText"/>
        <w:numPr>
          <w:ilvl w:val="0"/>
          <w:numId w:val="47"/>
        </w:numPr>
      </w:pPr>
      <w:r w:rsidRPr="00887DE1">
        <w:t>Copilot for Security Envision Workshop</w:t>
      </w:r>
    </w:p>
    <w:p w14:paraId="5C8E9282" w14:textId="77777777" w:rsidR="00F057F4" w:rsidRPr="002B4FC7" w:rsidRDefault="00F057F4">
      <w:pPr>
        <w:pStyle w:val="BlockText"/>
      </w:pPr>
    </w:p>
    <w:sectPr w:rsidR="00F057F4" w:rsidRPr="002B4FC7" w:rsidSect="00A4512B">
      <w:headerReference w:type="default" r:id="rId21"/>
      <w:footerReference w:type="default" r:id="rId22"/>
      <w:headerReference w:type="first" r:id="rId23"/>
      <w:pgSz w:w="11906" w:h="16838" w:code="9"/>
      <w:pgMar w:top="1701" w:right="1134" w:bottom="993" w:left="1134" w:header="425" w:footer="28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Rochow, Nico" w:date="2025-06-12T09:56:00Z" w:initials="NR">
    <w:p w14:paraId="03A7B424" w14:textId="77777777" w:rsidR="00960F5E" w:rsidRDefault="00960F5E" w:rsidP="00960F5E">
      <w:pPr>
        <w:pStyle w:val="CommentText"/>
      </w:pPr>
      <w:r>
        <w:rPr>
          <w:rStyle w:val="CommentReference"/>
        </w:rPr>
        <w:annotationRef/>
      </w:r>
      <w:r>
        <w:rPr>
          <w:lang w:val="en-GB"/>
        </w:rPr>
        <w:t>Können wir hier bereits Anforderungen definieren oder gibt es einen Link was benötigt wird für die Einrichtung?</w:t>
      </w:r>
    </w:p>
  </w:comment>
  <w:comment w:id="10" w:author="Rochow, Nico" w:date="2025-06-13T14:15:00Z" w:initials="NR">
    <w:p w14:paraId="33884A14" w14:textId="69C828E2" w:rsidR="00B75762" w:rsidRDefault="00B75762" w:rsidP="00B75762">
      <w:pPr>
        <w:pStyle w:val="CommentText"/>
      </w:pPr>
      <w:r>
        <w:rPr>
          <w:rStyle w:val="CommentReference"/>
        </w:rPr>
        <w:annotationRef/>
      </w:r>
      <w:r>
        <w:fldChar w:fldCharType="begin"/>
      </w:r>
      <w:r>
        <w:instrText>HYPERLINK "mailto:heiko.raschl@softwareone.com"</w:instrText>
      </w:r>
      <w:bookmarkStart w:id="12" w:name="_@_AA2BF35898144EEC853D72F223FF1D62Z"/>
      <w:r>
        <w:fldChar w:fldCharType="separate"/>
      </w:r>
      <w:bookmarkEnd w:id="12"/>
      <w:r w:rsidRPr="00B75762">
        <w:rPr>
          <w:rStyle w:val="Mention"/>
          <w:noProof/>
        </w:rPr>
        <w:t>@Raschl, Heiko</w:t>
      </w:r>
      <w:r>
        <w:fldChar w:fldCharType="end"/>
      </w:r>
      <w:r>
        <w:t xml:space="preserve"> </w:t>
      </w:r>
    </w:p>
  </w:comment>
  <w:comment w:id="11" w:author="Raschl, Heiko" w:date="2025-06-17T10:47:00Z" w:initials="HR">
    <w:p w14:paraId="0C5CA6EB" w14:textId="2CCD49EC" w:rsidR="007C5CF9" w:rsidRDefault="007C5CF9" w:rsidP="007C5CF9">
      <w:pPr>
        <w:pStyle w:val="CommentText"/>
      </w:pPr>
      <w:r>
        <w:rPr>
          <w:rStyle w:val="CommentReference"/>
        </w:rPr>
        <w:annotationRef/>
      </w:r>
      <w:r>
        <w:fldChar w:fldCharType="begin"/>
      </w:r>
      <w:r>
        <w:instrText>HYPERLINK "mailto:nico.rochow@softwareone.com"</w:instrText>
      </w:r>
      <w:bookmarkStart w:id="13" w:name="_@_A8B723BE310542C59280070193E36405Z"/>
      <w:r>
        <w:fldChar w:fldCharType="separate"/>
      </w:r>
      <w:bookmarkEnd w:id="13"/>
      <w:r w:rsidRPr="007C5CF9">
        <w:rPr>
          <w:rStyle w:val="Mention"/>
          <w:noProof/>
        </w:rPr>
        <w:t>@Rochow, Nico</w:t>
      </w:r>
      <w:r>
        <w:fldChar w:fldCharType="end"/>
      </w:r>
      <w:r>
        <w:t xml:space="preserve"> Hi Nico, der Satz bleibt bitte so bestehen. Danke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A7B424" w15:done="1"/>
  <w15:commentEx w15:paraId="33884A14" w15:paraIdParent="03A7B424" w15:done="1"/>
  <w15:commentEx w15:paraId="0C5CA6EB" w15:paraIdParent="03A7B42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BFDC256" w16cex:dateUtc="2025-06-12T07:56:00Z"/>
  <w16cex:commentExtensible w16cex:durableId="339628CD" w16cex:dateUtc="2025-06-13T12:15:00Z"/>
  <w16cex:commentExtensible w16cex:durableId="2E69A9A1" w16cex:dateUtc="2025-06-17T0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A7B424" w16cid:durableId="4BFDC256"/>
  <w16cid:commentId w16cid:paraId="33884A14" w16cid:durableId="339628CD"/>
  <w16cid:commentId w16cid:paraId="0C5CA6EB" w16cid:durableId="2E69A9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18D1D" w14:textId="77777777" w:rsidR="009B4CD8" w:rsidRDefault="009B4CD8">
      <w:r>
        <w:separator/>
      </w:r>
    </w:p>
  </w:endnote>
  <w:endnote w:type="continuationSeparator" w:id="0">
    <w:p w14:paraId="54BF0B45" w14:textId="77777777" w:rsidR="009B4CD8" w:rsidRDefault="009B4CD8">
      <w:r>
        <w:continuationSeparator/>
      </w:r>
    </w:p>
  </w:endnote>
  <w:endnote w:type="continuationNotice" w:id="1">
    <w:p w14:paraId="2E816174" w14:textId="77777777" w:rsidR="009B4CD8" w:rsidRDefault="009B4C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CCF01" w14:textId="0D221D30" w:rsidR="009A0BA7" w:rsidRPr="009A0BA7" w:rsidRDefault="009A0BA7" w:rsidP="009A0BA7">
    <w:pPr>
      <w:pStyle w:val="Footer"/>
      <w:jc w:val="right"/>
      <w:rPr>
        <w:lang w:val="de-DE"/>
      </w:rPr>
    </w:pPr>
    <w:r>
      <w:rPr>
        <w:lang w:val="de-DE"/>
      </w:rPr>
      <w:t xml:space="preserve">Seite </w:t>
    </w:r>
    <w:r>
      <w:rPr>
        <w:lang w:val="de-DE"/>
      </w:rPr>
      <w:fldChar w:fldCharType="begin"/>
    </w:r>
    <w:r>
      <w:rPr>
        <w:lang w:val="de-DE"/>
      </w:rPr>
      <w:instrText xml:space="preserve"> PAGE   \* MERGEFORMAT </w:instrText>
    </w:r>
    <w:r>
      <w:rPr>
        <w:lang w:val="de-DE"/>
      </w:rPr>
      <w:fldChar w:fldCharType="separate"/>
    </w:r>
    <w:r>
      <w:rPr>
        <w:noProof/>
        <w:lang w:val="de-DE"/>
      </w:rPr>
      <w:t>1</w:t>
    </w:r>
    <w:r>
      <w:rPr>
        <w:lang w:val="de-DE"/>
      </w:rPr>
      <w:fldChar w:fldCharType="end"/>
    </w:r>
    <w:r>
      <w:rPr>
        <w:lang w:val="de-DE"/>
      </w:rPr>
      <w:t xml:space="preserve"> von </w:t>
    </w:r>
    <w:r>
      <w:rPr>
        <w:lang w:val="de-DE"/>
      </w:rPr>
      <w:fldChar w:fldCharType="begin"/>
    </w:r>
    <w:r>
      <w:rPr>
        <w:lang w:val="de-DE"/>
      </w:rPr>
      <w:instrText xml:space="preserve"> NUMPAGES   \* MERGEFORMAT </w:instrText>
    </w:r>
    <w:r>
      <w:rPr>
        <w:lang w:val="de-DE"/>
      </w:rPr>
      <w:fldChar w:fldCharType="separate"/>
    </w:r>
    <w:r>
      <w:rPr>
        <w:noProof/>
        <w:lang w:val="de-DE"/>
      </w:rPr>
      <w:t>2</w:t>
    </w:r>
    <w:r>
      <w:rPr>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BB282" w14:textId="77777777" w:rsidR="009B4CD8" w:rsidRDefault="009B4CD8">
      <w:r>
        <w:separator/>
      </w:r>
    </w:p>
  </w:footnote>
  <w:footnote w:type="continuationSeparator" w:id="0">
    <w:p w14:paraId="11949947" w14:textId="77777777" w:rsidR="009B4CD8" w:rsidRDefault="009B4CD8">
      <w:r>
        <w:continuationSeparator/>
      </w:r>
    </w:p>
  </w:footnote>
  <w:footnote w:type="continuationNotice" w:id="1">
    <w:p w14:paraId="13C95CFB" w14:textId="77777777" w:rsidR="009B4CD8" w:rsidRDefault="009B4CD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586C5" w14:textId="6C417545" w:rsidR="00B21088" w:rsidRDefault="009A0BA7" w:rsidP="008B2B14">
    <w:pPr>
      <w:pStyle w:val="Header"/>
      <w:tabs>
        <w:tab w:val="clear" w:pos="4536"/>
        <w:tab w:val="clear" w:pos="9072"/>
        <w:tab w:val="left" w:pos="8690"/>
      </w:tabs>
    </w:pPr>
    <w:r>
      <w:rPr>
        <w:noProof/>
      </w:rPr>
      <w:drawing>
        <wp:inline distT="0" distB="0" distL="0" distR="0" wp14:anchorId="263CDB31" wp14:editId="736BEEEF">
          <wp:extent cx="1411404" cy="498143"/>
          <wp:effectExtent l="0" t="0" r="0" b="0"/>
          <wp:docPr id="387923255" name="Picture 387923255"/>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23617" cy="50245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FF34C" w14:textId="1652C5AD" w:rsidR="009A0BA7" w:rsidRDefault="009A0BA7">
    <w:pPr>
      <w:pStyle w:val="Header"/>
    </w:pPr>
    <w:r>
      <w:rPr>
        <w:noProof/>
      </w:rPr>
      <w:drawing>
        <wp:inline distT="0" distB="0" distL="0" distR="0" wp14:anchorId="00763719" wp14:editId="69154C5A">
          <wp:extent cx="1417606" cy="500332"/>
          <wp:effectExtent l="0" t="0" r="0" b="0"/>
          <wp:docPr id="1881592102" name="Picture 188159210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1443127" cy="509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9C82D4C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4A4172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7A6399"/>
    <w:multiLevelType w:val="multilevel"/>
    <w:tmpl w:val="25F20810"/>
    <w:numStyleLink w:val="CPXbullets"/>
  </w:abstractNum>
  <w:abstractNum w:abstractNumId="3" w15:restartNumberingAfterBreak="0">
    <w:nsid w:val="0F654D66"/>
    <w:multiLevelType w:val="hybridMultilevel"/>
    <w:tmpl w:val="F466852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 w15:restartNumberingAfterBreak="0">
    <w:nsid w:val="105F370F"/>
    <w:multiLevelType w:val="hybridMultilevel"/>
    <w:tmpl w:val="FFD05F4C"/>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15:restartNumberingAfterBreak="0">
    <w:nsid w:val="10C037C8"/>
    <w:multiLevelType w:val="hybridMultilevel"/>
    <w:tmpl w:val="8AAC5C8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6" w15:restartNumberingAfterBreak="0">
    <w:nsid w:val="11C739EE"/>
    <w:multiLevelType w:val="hybridMultilevel"/>
    <w:tmpl w:val="639A78D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7" w15:restartNumberingAfterBreak="0">
    <w:nsid w:val="15FD4946"/>
    <w:multiLevelType w:val="hybridMultilevel"/>
    <w:tmpl w:val="ACE41A7A"/>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8" w15:restartNumberingAfterBreak="0">
    <w:nsid w:val="16281F96"/>
    <w:multiLevelType w:val="hybridMultilevel"/>
    <w:tmpl w:val="FC748C08"/>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9" w15:restartNumberingAfterBreak="0">
    <w:nsid w:val="16A02F4A"/>
    <w:multiLevelType w:val="multilevel"/>
    <w:tmpl w:val="7FE61556"/>
    <w:numStyleLink w:val="SWOnumberedlist"/>
  </w:abstractNum>
  <w:abstractNum w:abstractNumId="10" w15:restartNumberingAfterBreak="0">
    <w:nsid w:val="19980056"/>
    <w:multiLevelType w:val="multilevel"/>
    <w:tmpl w:val="7FE61556"/>
    <w:numStyleLink w:val="SWOnumberedlist"/>
  </w:abstractNum>
  <w:abstractNum w:abstractNumId="11" w15:restartNumberingAfterBreak="0">
    <w:nsid w:val="1DEC2B03"/>
    <w:multiLevelType w:val="hybridMultilevel"/>
    <w:tmpl w:val="0B26F39A"/>
    <w:lvl w:ilvl="0" w:tplc="C6E82B04">
      <w:start w:val="1"/>
      <w:numFmt w:val="bullet"/>
      <w:lvlText w:val=""/>
      <w:lvlJc w:val="left"/>
      <w:pPr>
        <w:ind w:left="720" w:hanging="360"/>
      </w:pPr>
      <w:rPr>
        <w:rFonts w:ascii="Symbol" w:hAnsi="Symbol" w:hint="default"/>
        <w:color w:val="C0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4C6FEA"/>
    <w:multiLevelType w:val="multilevel"/>
    <w:tmpl w:val="05E80F0E"/>
    <w:numStyleLink w:val="SWOlist"/>
  </w:abstractNum>
  <w:abstractNum w:abstractNumId="13" w15:restartNumberingAfterBreak="0">
    <w:nsid w:val="20620559"/>
    <w:multiLevelType w:val="hybridMultilevel"/>
    <w:tmpl w:val="17F4635C"/>
    <w:lvl w:ilvl="0" w:tplc="B382369E">
      <w:start w:val="1"/>
      <w:numFmt w:val="bullet"/>
      <w:lvlText w:val=""/>
      <w:lvlJc w:val="left"/>
      <w:pPr>
        <w:ind w:left="360" w:hanging="360"/>
      </w:pPr>
      <w:rPr>
        <w:rFonts w:ascii="Symbol" w:hAnsi="Symbol" w:hint="default"/>
        <w:color w:val="CC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1B73357"/>
    <w:multiLevelType w:val="multilevel"/>
    <w:tmpl w:val="947CEFA4"/>
    <w:numStyleLink w:val="SWOheader"/>
  </w:abstractNum>
  <w:abstractNum w:abstractNumId="15" w15:restartNumberingAfterBreak="0">
    <w:nsid w:val="229A2AAB"/>
    <w:multiLevelType w:val="hybridMultilevel"/>
    <w:tmpl w:val="20DE4DE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6" w15:restartNumberingAfterBreak="0">
    <w:nsid w:val="28A27835"/>
    <w:multiLevelType w:val="multilevel"/>
    <w:tmpl w:val="F65229B6"/>
    <w:numStyleLink w:val="SWObullets"/>
  </w:abstractNum>
  <w:abstractNum w:abstractNumId="17" w15:restartNumberingAfterBreak="0">
    <w:nsid w:val="2E633799"/>
    <w:multiLevelType w:val="hybridMultilevel"/>
    <w:tmpl w:val="ECEA701C"/>
    <w:lvl w:ilvl="0" w:tplc="C5EECDA0">
      <w:start w:val="1"/>
      <w:numFmt w:val="bullet"/>
      <w:lvlText w:val=""/>
      <w:lvlJc w:val="left"/>
      <w:pPr>
        <w:ind w:left="360" w:hanging="360"/>
      </w:pPr>
      <w:rPr>
        <w:rFonts w:ascii="Symbol" w:hAnsi="Symbol" w:hint="default"/>
        <w:color w:val="C0000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2A93925"/>
    <w:multiLevelType w:val="hybridMultilevel"/>
    <w:tmpl w:val="786424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2E64C11"/>
    <w:multiLevelType w:val="multilevel"/>
    <w:tmpl w:val="E6C258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350304FB"/>
    <w:multiLevelType w:val="multilevel"/>
    <w:tmpl w:val="D564FB4E"/>
    <w:lvl w:ilvl="0">
      <w:start w:val="1"/>
      <w:numFmt w:val="bullet"/>
      <w:lvlText w:val=""/>
      <w:lvlJc w:val="left"/>
      <w:pPr>
        <w:ind w:left="360" w:hanging="360"/>
      </w:pPr>
      <w:rPr>
        <w:rFonts w:ascii="Symbol" w:hAnsi="Symbol" w:hint="default"/>
        <w:b w:val="0"/>
        <w:i w:val="0"/>
        <w:caps w:val="0"/>
        <w:strike w:val="0"/>
        <w:dstrike w:val="0"/>
        <w:vanish w:val="0"/>
        <w:color w:val="3E00FF" w:themeColor="accent1"/>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720" w:hanging="360"/>
      </w:pPr>
      <w:rPr>
        <w:rFonts w:ascii="Arial" w:hAnsi="Arial" w:hint="default"/>
        <w:color w:val="3E00FF" w:themeColor="accent1"/>
        <w:sz w:val="20"/>
      </w:rPr>
    </w:lvl>
    <w:lvl w:ilvl="2">
      <w:start w:val="1"/>
      <w:numFmt w:val="bullet"/>
      <w:lvlText w:val="•"/>
      <w:lvlJc w:val="left"/>
      <w:pPr>
        <w:ind w:left="1080" w:hanging="360"/>
      </w:pPr>
      <w:rPr>
        <w:rFonts w:ascii="Arial" w:hAnsi="Arial" w:hint="default"/>
        <w:color w:val="3E00FF" w:themeColor="accent1"/>
        <w:sz w:val="20"/>
      </w:rPr>
    </w:lvl>
    <w:lvl w:ilvl="3">
      <w:start w:val="1"/>
      <w:numFmt w:val="bullet"/>
      <w:lvlText w:val="·"/>
      <w:lvlJc w:val="left"/>
      <w:pPr>
        <w:ind w:left="1440" w:hanging="360"/>
      </w:pPr>
      <w:rPr>
        <w:rFonts w:ascii="Arial" w:hAnsi="Arial" w:hint="default"/>
        <w:color w:val="3E00FF" w:themeColor="accent1"/>
        <w:sz w:val="20"/>
      </w:rPr>
    </w:lvl>
    <w:lvl w:ilvl="4">
      <w:start w:val="1"/>
      <w:numFmt w:val="bullet"/>
      <w:lvlText w:val="-"/>
      <w:lvlJc w:val="left"/>
      <w:pPr>
        <w:ind w:left="1800" w:hanging="360"/>
      </w:pPr>
      <w:rPr>
        <w:rFonts w:ascii="Arial" w:hAnsi="Arial" w:hint="default"/>
        <w:color w:val="3E00FF" w:themeColor="accent1"/>
      </w:rPr>
    </w:lvl>
    <w:lvl w:ilvl="5">
      <w:start w:val="1"/>
      <w:numFmt w:val="bullet"/>
      <w:lvlText w:val="-"/>
      <w:lvlJc w:val="left"/>
      <w:pPr>
        <w:ind w:left="2160" w:hanging="360"/>
      </w:pPr>
      <w:rPr>
        <w:rFonts w:ascii="Arial" w:hAnsi="Arial" w:hint="default"/>
        <w:color w:val="3E00FF" w:themeColor="accent1"/>
      </w:rPr>
    </w:lvl>
    <w:lvl w:ilvl="6">
      <w:start w:val="1"/>
      <w:numFmt w:val="bullet"/>
      <w:lvlText w:val="-"/>
      <w:lvlJc w:val="left"/>
      <w:pPr>
        <w:ind w:left="2520" w:hanging="360"/>
      </w:pPr>
      <w:rPr>
        <w:rFonts w:ascii="Times New Roman" w:hAnsi="Times New Roman" w:cs="Times New Roman" w:hint="default"/>
        <w:color w:val="3E00FF" w:themeColor="accent1"/>
      </w:rPr>
    </w:lvl>
    <w:lvl w:ilvl="7">
      <w:start w:val="1"/>
      <w:numFmt w:val="bullet"/>
      <w:lvlText w:val="-"/>
      <w:lvlJc w:val="left"/>
      <w:pPr>
        <w:ind w:left="2880" w:hanging="360"/>
      </w:pPr>
      <w:rPr>
        <w:rFonts w:asciiTheme="minorHAnsi" w:hAnsiTheme="minorHAnsi" w:cs="Times New Roman" w:hint="default"/>
        <w:color w:val="3E00FF" w:themeColor="accent1"/>
      </w:rPr>
    </w:lvl>
    <w:lvl w:ilvl="8">
      <w:start w:val="1"/>
      <w:numFmt w:val="bullet"/>
      <w:lvlText w:val="-"/>
      <w:lvlJc w:val="left"/>
      <w:pPr>
        <w:ind w:left="3240" w:hanging="360"/>
      </w:pPr>
      <w:rPr>
        <w:rFonts w:asciiTheme="minorHAnsi" w:hAnsiTheme="minorHAnsi" w:cs="Times New Roman" w:hint="default"/>
        <w:color w:val="3E00FF" w:themeColor="accent1"/>
      </w:rPr>
    </w:lvl>
  </w:abstractNum>
  <w:abstractNum w:abstractNumId="21" w15:restartNumberingAfterBreak="0">
    <w:nsid w:val="3AE3643D"/>
    <w:multiLevelType w:val="multilevel"/>
    <w:tmpl w:val="76587E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 w15:restartNumberingAfterBreak="0">
    <w:nsid w:val="3B2C48F5"/>
    <w:multiLevelType w:val="hybridMultilevel"/>
    <w:tmpl w:val="D1B82C7A"/>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40A705EA"/>
    <w:multiLevelType w:val="hybridMultilevel"/>
    <w:tmpl w:val="B4E42E6C"/>
    <w:lvl w:ilvl="0" w:tplc="B382369E">
      <w:start w:val="1"/>
      <w:numFmt w:val="bullet"/>
      <w:lvlText w:val=""/>
      <w:lvlJc w:val="left"/>
      <w:pPr>
        <w:ind w:left="720" w:hanging="360"/>
      </w:pPr>
      <w:rPr>
        <w:rFonts w:ascii="Symbol" w:hAnsi="Symbol" w:hint="default"/>
        <w:color w:val="CC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BB2E23"/>
    <w:multiLevelType w:val="multilevel"/>
    <w:tmpl w:val="F65229B6"/>
    <w:styleLink w:val="SWObullets"/>
    <w:lvl w:ilvl="0">
      <w:start w:val="1"/>
      <w:numFmt w:val="bullet"/>
      <w:lvlText w:val=""/>
      <w:lvlJc w:val="left"/>
      <w:pPr>
        <w:ind w:left="360" w:hanging="360"/>
      </w:pPr>
      <w:rPr>
        <w:rFonts w:ascii="Symbol" w:hAnsi="Symbol" w:hint="default"/>
        <w:b w:val="0"/>
        <w:i w:val="0"/>
        <w:caps w:val="0"/>
        <w:strike w:val="0"/>
        <w:dstrike w:val="0"/>
        <w:vanish w:val="0"/>
        <w:color w:val="auto"/>
        <w:sz w:val="20"/>
        <w:vertAlign w:val="baseline"/>
      </w:rPr>
    </w:lvl>
    <w:lvl w:ilvl="1">
      <w:start w:val="1"/>
      <w:numFmt w:val="bullet"/>
      <w:lvlText w:val="o"/>
      <w:lvlJc w:val="left"/>
      <w:pPr>
        <w:ind w:left="720" w:hanging="360"/>
      </w:pPr>
      <w:rPr>
        <w:rFonts w:ascii="Courier New" w:hAnsi="Courier New" w:hint="default"/>
        <w:color w:val="auto"/>
        <w:sz w:val="20"/>
      </w:rPr>
    </w:lvl>
    <w:lvl w:ilvl="2">
      <w:start w:val="1"/>
      <w:numFmt w:val="bullet"/>
      <w:pStyle w:val="ListBullet3"/>
      <w:lvlText w:val="•"/>
      <w:lvlJc w:val="left"/>
      <w:pPr>
        <w:ind w:left="1080" w:hanging="360"/>
      </w:pPr>
      <w:rPr>
        <w:rFonts w:ascii="Arial" w:hAnsi="Arial" w:hint="default"/>
        <w:color w:val="auto"/>
        <w:sz w:val="20"/>
      </w:rPr>
    </w:lvl>
    <w:lvl w:ilvl="3">
      <w:start w:val="1"/>
      <w:numFmt w:val="bullet"/>
      <w:pStyle w:val="ListBullet4"/>
      <w:lvlText w:val="·"/>
      <w:lvlJc w:val="left"/>
      <w:pPr>
        <w:ind w:left="1440" w:hanging="360"/>
      </w:pPr>
      <w:rPr>
        <w:rFonts w:ascii="Arial" w:hAnsi="Arial" w:hint="default"/>
        <w:color w:val="auto"/>
        <w:sz w:val="20"/>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Times New Roman" w:hAnsi="Times New Roman" w:cs="Times New Roman" w:hint="default"/>
        <w:color w:val="auto"/>
      </w:rPr>
    </w:lvl>
    <w:lvl w:ilvl="7">
      <w:start w:val="1"/>
      <w:numFmt w:val="bullet"/>
      <w:lvlText w:val="-"/>
      <w:lvlJc w:val="left"/>
      <w:pPr>
        <w:ind w:left="2880" w:hanging="360"/>
      </w:pPr>
      <w:rPr>
        <w:rFonts w:asciiTheme="minorHAnsi" w:hAnsiTheme="minorHAnsi" w:cs="Times New Roman" w:hint="default"/>
        <w:color w:val="auto"/>
      </w:rPr>
    </w:lvl>
    <w:lvl w:ilvl="8">
      <w:start w:val="1"/>
      <w:numFmt w:val="bullet"/>
      <w:lvlText w:val="-"/>
      <w:lvlJc w:val="left"/>
      <w:pPr>
        <w:ind w:left="3240" w:hanging="360"/>
      </w:pPr>
      <w:rPr>
        <w:rFonts w:asciiTheme="minorHAnsi" w:hAnsiTheme="minorHAnsi" w:cs="Times New Roman" w:hint="default"/>
        <w:color w:val="auto"/>
      </w:rPr>
    </w:lvl>
  </w:abstractNum>
  <w:abstractNum w:abstractNumId="25" w15:restartNumberingAfterBreak="0">
    <w:nsid w:val="46E87CF7"/>
    <w:multiLevelType w:val="multilevel"/>
    <w:tmpl w:val="F65229B6"/>
    <w:numStyleLink w:val="SWObullets"/>
  </w:abstractNum>
  <w:abstractNum w:abstractNumId="26" w15:restartNumberingAfterBreak="0">
    <w:nsid w:val="4851F1B1"/>
    <w:multiLevelType w:val="hybridMultilevel"/>
    <w:tmpl w:val="678A79F2"/>
    <w:lvl w:ilvl="0" w:tplc="D3224966">
      <w:start w:val="1"/>
      <w:numFmt w:val="bullet"/>
      <w:lvlText w:val="·"/>
      <w:lvlJc w:val="left"/>
      <w:pPr>
        <w:ind w:left="700" w:hanging="360"/>
      </w:pPr>
      <w:rPr>
        <w:rFonts w:ascii="Symbol" w:hAnsi="Symbol" w:hint="default"/>
      </w:rPr>
    </w:lvl>
    <w:lvl w:ilvl="1" w:tplc="282C7B22">
      <w:start w:val="1"/>
      <w:numFmt w:val="bullet"/>
      <w:lvlText w:val="o"/>
      <w:lvlJc w:val="left"/>
      <w:pPr>
        <w:ind w:left="1420" w:hanging="360"/>
      </w:pPr>
      <w:rPr>
        <w:rFonts w:ascii="Courier New" w:hAnsi="Courier New" w:hint="default"/>
      </w:rPr>
    </w:lvl>
    <w:lvl w:ilvl="2" w:tplc="4F3C0202">
      <w:start w:val="1"/>
      <w:numFmt w:val="bullet"/>
      <w:lvlText w:val=""/>
      <w:lvlJc w:val="left"/>
      <w:pPr>
        <w:ind w:left="2140" w:hanging="360"/>
      </w:pPr>
      <w:rPr>
        <w:rFonts w:ascii="Wingdings" w:hAnsi="Wingdings" w:hint="default"/>
      </w:rPr>
    </w:lvl>
    <w:lvl w:ilvl="3" w:tplc="4906F854">
      <w:start w:val="1"/>
      <w:numFmt w:val="bullet"/>
      <w:lvlText w:val=""/>
      <w:lvlJc w:val="left"/>
      <w:pPr>
        <w:ind w:left="2860" w:hanging="360"/>
      </w:pPr>
      <w:rPr>
        <w:rFonts w:ascii="Symbol" w:hAnsi="Symbol" w:hint="default"/>
      </w:rPr>
    </w:lvl>
    <w:lvl w:ilvl="4" w:tplc="3168CA04">
      <w:start w:val="1"/>
      <w:numFmt w:val="bullet"/>
      <w:lvlText w:val="o"/>
      <w:lvlJc w:val="left"/>
      <w:pPr>
        <w:ind w:left="3580" w:hanging="360"/>
      </w:pPr>
      <w:rPr>
        <w:rFonts w:ascii="Courier New" w:hAnsi="Courier New" w:hint="default"/>
      </w:rPr>
    </w:lvl>
    <w:lvl w:ilvl="5" w:tplc="9BF81D3C">
      <w:start w:val="1"/>
      <w:numFmt w:val="bullet"/>
      <w:lvlText w:val=""/>
      <w:lvlJc w:val="left"/>
      <w:pPr>
        <w:ind w:left="4300" w:hanging="360"/>
      </w:pPr>
      <w:rPr>
        <w:rFonts w:ascii="Wingdings" w:hAnsi="Wingdings" w:hint="default"/>
      </w:rPr>
    </w:lvl>
    <w:lvl w:ilvl="6" w:tplc="081805A0">
      <w:start w:val="1"/>
      <w:numFmt w:val="bullet"/>
      <w:lvlText w:val=""/>
      <w:lvlJc w:val="left"/>
      <w:pPr>
        <w:ind w:left="5020" w:hanging="360"/>
      </w:pPr>
      <w:rPr>
        <w:rFonts w:ascii="Symbol" w:hAnsi="Symbol" w:hint="default"/>
      </w:rPr>
    </w:lvl>
    <w:lvl w:ilvl="7" w:tplc="285CDD44">
      <w:start w:val="1"/>
      <w:numFmt w:val="bullet"/>
      <w:lvlText w:val="o"/>
      <w:lvlJc w:val="left"/>
      <w:pPr>
        <w:ind w:left="5740" w:hanging="360"/>
      </w:pPr>
      <w:rPr>
        <w:rFonts w:ascii="Courier New" w:hAnsi="Courier New" w:hint="default"/>
      </w:rPr>
    </w:lvl>
    <w:lvl w:ilvl="8" w:tplc="136A45AC">
      <w:start w:val="1"/>
      <w:numFmt w:val="bullet"/>
      <w:lvlText w:val=""/>
      <w:lvlJc w:val="left"/>
      <w:pPr>
        <w:ind w:left="6460" w:hanging="360"/>
      </w:pPr>
      <w:rPr>
        <w:rFonts w:ascii="Wingdings" w:hAnsi="Wingdings" w:hint="default"/>
      </w:rPr>
    </w:lvl>
  </w:abstractNum>
  <w:abstractNum w:abstractNumId="27" w15:restartNumberingAfterBreak="0">
    <w:nsid w:val="4AD03F65"/>
    <w:multiLevelType w:val="multilevel"/>
    <w:tmpl w:val="4228883E"/>
    <w:lvl w:ilvl="0">
      <w:start w:val="1"/>
      <w:numFmt w:val="bullet"/>
      <w:lvlText w:val=""/>
      <w:lvlJc w:val="left"/>
      <w:pPr>
        <w:ind w:left="360" w:hanging="360"/>
      </w:pPr>
      <w:rPr>
        <w:rFonts w:ascii="Symbol" w:hAnsi="Symbol" w:hint="default"/>
        <w:b w:val="0"/>
        <w:i w:val="0"/>
        <w:caps w:val="0"/>
        <w:strike w:val="0"/>
        <w:dstrike w:val="0"/>
        <w:vanish w:val="0"/>
        <w:color w:val="3E00FF" w:themeColor="accent1"/>
        <w:sz w:val="20"/>
        <w:vertAlign w:val="baseline"/>
      </w:rPr>
    </w:lvl>
    <w:lvl w:ilvl="1">
      <w:start w:val="1"/>
      <w:numFmt w:val="bullet"/>
      <w:lvlText w:val=""/>
      <w:lvlJc w:val="left"/>
      <w:pPr>
        <w:ind w:left="720" w:hanging="360"/>
      </w:pPr>
      <w:rPr>
        <w:rFonts w:ascii="Symbol" w:hAnsi="Symbol" w:hint="default"/>
        <w:color w:val="3E00FF" w:themeColor="accent1"/>
        <w:sz w:val="20"/>
      </w:rPr>
    </w:lvl>
    <w:lvl w:ilvl="2">
      <w:start w:val="1"/>
      <w:numFmt w:val="bullet"/>
      <w:lvlText w:val="•"/>
      <w:lvlJc w:val="left"/>
      <w:pPr>
        <w:ind w:left="1080" w:hanging="360"/>
      </w:pPr>
      <w:rPr>
        <w:rFonts w:ascii="Arial" w:hAnsi="Arial" w:hint="default"/>
        <w:color w:val="3E00FF" w:themeColor="accent1"/>
        <w:sz w:val="20"/>
      </w:rPr>
    </w:lvl>
    <w:lvl w:ilvl="3">
      <w:start w:val="1"/>
      <w:numFmt w:val="bullet"/>
      <w:lvlText w:val="·"/>
      <w:lvlJc w:val="left"/>
      <w:pPr>
        <w:ind w:left="1440" w:hanging="360"/>
      </w:pPr>
      <w:rPr>
        <w:rFonts w:ascii="Arial" w:hAnsi="Arial" w:hint="default"/>
        <w:color w:val="3E00FF" w:themeColor="accent1"/>
        <w:sz w:val="20"/>
      </w:rPr>
    </w:lvl>
    <w:lvl w:ilvl="4">
      <w:start w:val="1"/>
      <w:numFmt w:val="bullet"/>
      <w:lvlText w:val="-"/>
      <w:lvlJc w:val="left"/>
      <w:pPr>
        <w:ind w:left="1800" w:hanging="360"/>
      </w:pPr>
      <w:rPr>
        <w:rFonts w:ascii="Arial" w:hAnsi="Arial" w:hint="default"/>
        <w:color w:val="3E00FF" w:themeColor="accent1"/>
      </w:rPr>
    </w:lvl>
    <w:lvl w:ilvl="5">
      <w:start w:val="1"/>
      <w:numFmt w:val="bullet"/>
      <w:lvlText w:val="-"/>
      <w:lvlJc w:val="left"/>
      <w:pPr>
        <w:ind w:left="2160" w:hanging="360"/>
      </w:pPr>
      <w:rPr>
        <w:rFonts w:ascii="Arial" w:hAnsi="Arial" w:hint="default"/>
        <w:color w:val="3E00FF" w:themeColor="accent1"/>
      </w:rPr>
    </w:lvl>
    <w:lvl w:ilvl="6">
      <w:start w:val="1"/>
      <w:numFmt w:val="bullet"/>
      <w:lvlText w:val="-"/>
      <w:lvlJc w:val="left"/>
      <w:pPr>
        <w:ind w:left="2520" w:hanging="360"/>
      </w:pPr>
      <w:rPr>
        <w:rFonts w:ascii="Times New Roman" w:hAnsi="Times New Roman" w:cs="Times New Roman" w:hint="default"/>
        <w:color w:val="3E00FF" w:themeColor="accent1"/>
      </w:rPr>
    </w:lvl>
    <w:lvl w:ilvl="7">
      <w:start w:val="1"/>
      <w:numFmt w:val="bullet"/>
      <w:lvlText w:val="-"/>
      <w:lvlJc w:val="left"/>
      <w:pPr>
        <w:ind w:left="2880" w:hanging="360"/>
      </w:pPr>
      <w:rPr>
        <w:rFonts w:asciiTheme="minorHAnsi" w:hAnsiTheme="minorHAnsi" w:cs="Times New Roman" w:hint="default"/>
        <w:color w:val="3E00FF" w:themeColor="accent1"/>
      </w:rPr>
    </w:lvl>
    <w:lvl w:ilvl="8">
      <w:start w:val="1"/>
      <w:numFmt w:val="bullet"/>
      <w:lvlText w:val="-"/>
      <w:lvlJc w:val="left"/>
      <w:pPr>
        <w:ind w:left="3240" w:hanging="360"/>
      </w:pPr>
      <w:rPr>
        <w:rFonts w:asciiTheme="minorHAnsi" w:hAnsiTheme="minorHAnsi" w:cs="Times New Roman" w:hint="default"/>
        <w:color w:val="3E00FF" w:themeColor="accent1"/>
      </w:rPr>
    </w:lvl>
  </w:abstractNum>
  <w:abstractNum w:abstractNumId="28" w15:restartNumberingAfterBreak="0">
    <w:nsid w:val="4B9558EA"/>
    <w:multiLevelType w:val="multilevel"/>
    <w:tmpl w:val="7EF8722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15:restartNumberingAfterBreak="0">
    <w:nsid w:val="4D7C5515"/>
    <w:multiLevelType w:val="hybridMultilevel"/>
    <w:tmpl w:val="8752F48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55CD4F2E"/>
    <w:multiLevelType w:val="multilevel"/>
    <w:tmpl w:val="25F20810"/>
    <w:styleLink w:val="CPXbullets"/>
    <w:lvl w:ilvl="0">
      <w:start w:val="1"/>
      <w:numFmt w:val="bullet"/>
      <w:lvlText w:val=""/>
      <w:lvlJc w:val="left"/>
      <w:pPr>
        <w:ind w:left="360" w:hanging="360"/>
      </w:pPr>
      <w:rPr>
        <w:rFonts w:ascii="Symbol" w:hAnsi="Symbol" w:hint="default"/>
        <w:b w:val="0"/>
        <w:i w:val="0"/>
        <w:caps w:val="0"/>
        <w:strike w:val="0"/>
        <w:dstrike w:val="0"/>
        <w:vanish w:val="0"/>
        <w:color w:val="3E00FF" w:themeColor="accent1"/>
        <w:sz w:val="20"/>
        <w:vertAlign w:val="baseline"/>
      </w:rPr>
    </w:lvl>
    <w:lvl w:ilvl="1">
      <w:start w:val="1"/>
      <w:numFmt w:val="bullet"/>
      <w:lvlText w:val=""/>
      <w:lvlJc w:val="left"/>
      <w:pPr>
        <w:ind w:left="720" w:hanging="360"/>
      </w:pPr>
      <w:rPr>
        <w:rFonts w:ascii="Symbol" w:hAnsi="Symbol" w:hint="default"/>
        <w:color w:val="3E00FF" w:themeColor="accent1"/>
        <w:sz w:val="20"/>
      </w:rPr>
    </w:lvl>
    <w:lvl w:ilvl="2">
      <w:start w:val="1"/>
      <w:numFmt w:val="bullet"/>
      <w:lvlText w:val="•"/>
      <w:lvlJc w:val="left"/>
      <w:pPr>
        <w:ind w:left="1080" w:hanging="360"/>
      </w:pPr>
      <w:rPr>
        <w:rFonts w:ascii="Arial" w:hAnsi="Arial" w:hint="default"/>
        <w:color w:val="3E00FF" w:themeColor="accent1"/>
        <w:sz w:val="20"/>
      </w:rPr>
    </w:lvl>
    <w:lvl w:ilvl="3">
      <w:start w:val="1"/>
      <w:numFmt w:val="bullet"/>
      <w:lvlText w:val="·"/>
      <w:lvlJc w:val="left"/>
      <w:pPr>
        <w:ind w:left="1440" w:hanging="360"/>
      </w:pPr>
      <w:rPr>
        <w:rFonts w:ascii="Arial" w:hAnsi="Arial" w:hint="default"/>
        <w:color w:val="3E00FF" w:themeColor="accent1"/>
        <w:sz w:val="20"/>
      </w:rPr>
    </w:lvl>
    <w:lvl w:ilvl="4">
      <w:start w:val="1"/>
      <w:numFmt w:val="bullet"/>
      <w:lvlText w:val="-"/>
      <w:lvlJc w:val="left"/>
      <w:pPr>
        <w:ind w:left="1800" w:hanging="360"/>
      </w:pPr>
      <w:rPr>
        <w:rFonts w:ascii="Arial" w:hAnsi="Arial" w:hint="default"/>
        <w:color w:val="3E00FF" w:themeColor="accent1"/>
      </w:rPr>
    </w:lvl>
    <w:lvl w:ilvl="5">
      <w:start w:val="1"/>
      <w:numFmt w:val="bullet"/>
      <w:lvlText w:val="-"/>
      <w:lvlJc w:val="left"/>
      <w:pPr>
        <w:ind w:left="2160" w:hanging="360"/>
      </w:pPr>
      <w:rPr>
        <w:rFonts w:ascii="Arial" w:hAnsi="Arial" w:hint="default"/>
        <w:color w:val="3E00FF" w:themeColor="accent1"/>
      </w:rPr>
    </w:lvl>
    <w:lvl w:ilvl="6">
      <w:start w:val="1"/>
      <w:numFmt w:val="bullet"/>
      <w:lvlText w:val="-"/>
      <w:lvlJc w:val="left"/>
      <w:pPr>
        <w:ind w:left="2520" w:hanging="360"/>
      </w:pPr>
      <w:rPr>
        <w:rFonts w:ascii="Times New Roman" w:hAnsi="Times New Roman" w:cs="Times New Roman" w:hint="default"/>
        <w:color w:val="3E00FF" w:themeColor="accent1"/>
      </w:rPr>
    </w:lvl>
    <w:lvl w:ilvl="7">
      <w:start w:val="1"/>
      <w:numFmt w:val="bullet"/>
      <w:lvlText w:val="-"/>
      <w:lvlJc w:val="left"/>
      <w:pPr>
        <w:ind w:left="2880" w:hanging="360"/>
      </w:pPr>
      <w:rPr>
        <w:rFonts w:asciiTheme="minorHAnsi" w:hAnsiTheme="minorHAnsi" w:cs="Times New Roman" w:hint="default"/>
        <w:color w:val="3E00FF" w:themeColor="accent1"/>
      </w:rPr>
    </w:lvl>
    <w:lvl w:ilvl="8">
      <w:start w:val="1"/>
      <w:numFmt w:val="bullet"/>
      <w:lvlText w:val="-"/>
      <w:lvlJc w:val="left"/>
      <w:pPr>
        <w:ind w:left="3240" w:hanging="360"/>
      </w:pPr>
      <w:rPr>
        <w:rFonts w:asciiTheme="minorHAnsi" w:hAnsiTheme="minorHAnsi" w:cs="Times New Roman" w:hint="default"/>
        <w:color w:val="3E00FF" w:themeColor="accent1"/>
      </w:rPr>
    </w:lvl>
  </w:abstractNum>
  <w:abstractNum w:abstractNumId="31" w15:restartNumberingAfterBreak="0">
    <w:nsid w:val="58311172"/>
    <w:multiLevelType w:val="hybridMultilevel"/>
    <w:tmpl w:val="8A72BDC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2" w15:restartNumberingAfterBreak="0">
    <w:nsid w:val="59A138CC"/>
    <w:multiLevelType w:val="multilevel"/>
    <w:tmpl w:val="947CEFA4"/>
    <w:styleLink w:val="SWOheader"/>
    <w:lvl w:ilvl="0">
      <w:start w:val="1"/>
      <w:numFmt w:val="decimal"/>
      <w:pStyle w:val="Heading1"/>
      <w:isLgl/>
      <w:lvlText w:val="%1"/>
      <w:lvlJc w:val="left"/>
      <w:pPr>
        <w:ind w:left="851" w:hanging="851"/>
      </w:pPr>
      <w:rPr>
        <w:rFonts w:asciiTheme="majorHAnsi" w:hAnsiTheme="majorHAnsi" w:hint="default"/>
        <w:b/>
        <w:i w:val="0"/>
        <w:color w:val="3E00FF" w:themeColor="accent1"/>
        <w:sz w:val="32"/>
      </w:rPr>
    </w:lvl>
    <w:lvl w:ilvl="1">
      <w:start w:val="1"/>
      <w:numFmt w:val="decimal"/>
      <w:pStyle w:val="Heading2"/>
      <w:isLgl/>
      <w:lvlText w:val="%1.%2"/>
      <w:lvlJc w:val="left"/>
      <w:pPr>
        <w:ind w:left="851" w:hanging="851"/>
      </w:pPr>
      <w:rPr>
        <w:rFonts w:asciiTheme="majorHAnsi" w:hAnsiTheme="majorHAnsi" w:hint="default"/>
        <w:b w:val="0"/>
        <w:i w:val="0"/>
        <w:color w:val="3E00FF" w:themeColor="accent1"/>
        <w:sz w:val="28"/>
      </w:rPr>
    </w:lvl>
    <w:lvl w:ilvl="2">
      <w:start w:val="1"/>
      <w:numFmt w:val="decimal"/>
      <w:pStyle w:val="Heading3"/>
      <w:isLgl/>
      <w:lvlText w:val="%1.%2.%3"/>
      <w:lvlJc w:val="left"/>
      <w:pPr>
        <w:ind w:left="851" w:hanging="851"/>
      </w:pPr>
      <w:rPr>
        <w:rFonts w:asciiTheme="majorHAnsi" w:hAnsiTheme="majorHAnsi" w:hint="default"/>
        <w:b w:val="0"/>
        <w:i w:val="0"/>
        <w:color w:val="3E00FF" w:themeColor="accent1"/>
        <w:sz w:val="24"/>
      </w:rPr>
    </w:lvl>
    <w:lvl w:ilvl="3">
      <w:start w:val="1"/>
      <w:numFmt w:val="decimal"/>
      <w:pStyle w:val="Heading4"/>
      <w:lvlText w:val="%1.%2.%3.%4"/>
      <w:lvlJc w:val="left"/>
      <w:pPr>
        <w:ind w:left="851" w:hanging="851"/>
      </w:pPr>
      <w:rPr>
        <w:rFonts w:asciiTheme="majorHAnsi" w:hAnsiTheme="majorHAnsi" w:hint="default"/>
        <w:b w:val="0"/>
        <w:i w:val="0"/>
        <w:color w:val="3E00FF" w:themeColor="accent1"/>
        <w:sz w:val="22"/>
      </w:rPr>
    </w:lvl>
    <w:lvl w:ilvl="4">
      <w:start w:val="1"/>
      <w:numFmt w:val="decimal"/>
      <w:pStyle w:val="Heading5"/>
      <w:lvlText w:val="%1.%2.%3.%4.%5"/>
      <w:lvlJc w:val="left"/>
      <w:pPr>
        <w:ind w:left="851" w:hanging="851"/>
      </w:pPr>
      <w:rPr>
        <w:rFonts w:asciiTheme="majorHAnsi" w:hAnsiTheme="majorHAnsi" w:hint="default"/>
        <w:b w:val="0"/>
        <w:i w:val="0"/>
        <w:color w:val="3E00FF" w:themeColor="accent1"/>
        <w:sz w:val="20"/>
      </w:rPr>
    </w:lvl>
    <w:lvl w:ilvl="5">
      <w:start w:val="1"/>
      <w:numFmt w:val="decimal"/>
      <w:pStyle w:val="Heading6"/>
      <w:lvlText w:val="%6.1.1.1.1.1"/>
      <w:lvlJc w:val="left"/>
      <w:pPr>
        <w:ind w:left="1021" w:hanging="1021"/>
      </w:pPr>
      <w:rPr>
        <w:rFonts w:asciiTheme="majorHAnsi" w:hAnsiTheme="majorHAnsi" w:hint="default"/>
        <w:color w:val="3E00FF" w:themeColor="accent1"/>
        <w:sz w:val="20"/>
      </w:rPr>
    </w:lvl>
    <w:lvl w:ilvl="6">
      <w:start w:val="1"/>
      <w:numFmt w:val="decimal"/>
      <w:pStyle w:val="Heading7"/>
      <w:lvlText w:val="%7.1.1.1.1.1.1"/>
      <w:lvlJc w:val="left"/>
      <w:pPr>
        <w:ind w:left="1134" w:hanging="1134"/>
      </w:pPr>
      <w:rPr>
        <w:rFonts w:asciiTheme="majorHAnsi" w:hAnsiTheme="majorHAnsi" w:hint="default"/>
        <w:color w:val="3E00FF" w:themeColor="accent1"/>
        <w:sz w:val="20"/>
      </w:rPr>
    </w:lvl>
    <w:lvl w:ilvl="7">
      <w:start w:val="1"/>
      <w:numFmt w:val="decimal"/>
      <w:pStyle w:val="Heading8"/>
      <w:lvlText w:val="%8.1.1.1.1.1.1.1"/>
      <w:lvlJc w:val="left"/>
      <w:pPr>
        <w:ind w:left="1247" w:hanging="1247"/>
      </w:pPr>
      <w:rPr>
        <w:rFonts w:asciiTheme="majorHAnsi" w:hAnsiTheme="majorHAnsi" w:hint="default"/>
        <w:color w:val="3E00FF" w:themeColor="accent1"/>
        <w:sz w:val="20"/>
      </w:rPr>
    </w:lvl>
    <w:lvl w:ilvl="8">
      <w:start w:val="1"/>
      <w:numFmt w:val="decimal"/>
      <w:pStyle w:val="Heading9"/>
      <w:lvlText w:val="%9.1.1.1.1.1.1.1.1"/>
      <w:lvlJc w:val="left"/>
      <w:pPr>
        <w:ind w:left="1361" w:hanging="1361"/>
      </w:pPr>
      <w:rPr>
        <w:rFonts w:asciiTheme="majorHAnsi" w:hAnsiTheme="majorHAnsi" w:hint="default"/>
        <w:color w:val="3E00FF" w:themeColor="accent1"/>
        <w:sz w:val="20"/>
      </w:rPr>
    </w:lvl>
  </w:abstractNum>
  <w:abstractNum w:abstractNumId="33" w15:restartNumberingAfterBreak="0">
    <w:nsid w:val="61793914"/>
    <w:multiLevelType w:val="hybridMultilevel"/>
    <w:tmpl w:val="0944CBE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646B1BFC"/>
    <w:multiLevelType w:val="hybridMultilevel"/>
    <w:tmpl w:val="124A22B8"/>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5" w15:restartNumberingAfterBreak="0">
    <w:nsid w:val="651B0F45"/>
    <w:multiLevelType w:val="hybridMultilevel"/>
    <w:tmpl w:val="07B6361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65832F68"/>
    <w:multiLevelType w:val="multilevel"/>
    <w:tmpl w:val="B80E80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6B380326"/>
    <w:multiLevelType w:val="multilevel"/>
    <w:tmpl w:val="7FE61556"/>
    <w:styleLink w:val="SWOnumberedlist"/>
    <w:lvl w:ilvl="0">
      <w:start w:val="1"/>
      <w:numFmt w:val="decimal"/>
      <w:pStyle w:val="ListNumber"/>
      <w:lvlText w:val="%1."/>
      <w:lvlJc w:val="left"/>
      <w:pPr>
        <w:ind w:left="340" w:hanging="340"/>
      </w:pPr>
      <w:rPr>
        <w:rFonts w:asciiTheme="minorHAnsi" w:hAnsiTheme="minorHAnsi" w:hint="default"/>
        <w:color w:val="auto"/>
        <w:sz w:val="20"/>
      </w:rPr>
    </w:lvl>
    <w:lvl w:ilvl="1">
      <w:start w:val="1"/>
      <w:numFmt w:val="decimal"/>
      <w:lvlRestart w:val="0"/>
      <w:pStyle w:val="ListNumber2"/>
      <w:lvlText w:val="%2."/>
      <w:lvlJc w:val="left"/>
      <w:pPr>
        <w:ind w:left="680" w:hanging="340"/>
      </w:pPr>
      <w:rPr>
        <w:rFonts w:asciiTheme="minorHAnsi" w:hAnsiTheme="minorHAnsi" w:hint="default"/>
        <w:color w:val="auto"/>
        <w:sz w:val="20"/>
      </w:rPr>
    </w:lvl>
    <w:lvl w:ilvl="2">
      <w:start w:val="1"/>
      <w:numFmt w:val="decimal"/>
      <w:pStyle w:val="ListNumber3"/>
      <w:lvlText w:val="%3."/>
      <w:lvlJc w:val="left"/>
      <w:pPr>
        <w:ind w:left="1021" w:hanging="341"/>
      </w:pPr>
      <w:rPr>
        <w:rFonts w:asciiTheme="minorHAnsi" w:hAnsiTheme="minorHAnsi" w:hint="default"/>
        <w:color w:val="auto"/>
        <w:sz w:val="20"/>
      </w:rPr>
    </w:lvl>
    <w:lvl w:ilvl="3">
      <w:start w:val="1"/>
      <w:numFmt w:val="decimal"/>
      <w:pStyle w:val="ListNumber4"/>
      <w:lvlText w:val="%4."/>
      <w:lvlJc w:val="left"/>
      <w:pPr>
        <w:ind w:left="1361" w:hanging="340"/>
      </w:pPr>
      <w:rPr>
        <w:rFonts w:asciiTheme="minorHAnsi" w:hAnsiTheme="minorHAnsi" w:hint="default"/>
        <w:color w:val="auto"/>
        <w:sz w:val="20"/>
      </w:rPr>
    </w:lvl>
    <w:lvl w:ilvl="4">
      <w:start w:val="1"/>
      <w:numFmt w:val="decimal"/>
      <w:pStyle w:val="ListNumber5"/>
      <w:lvlText w:val="%5."/>
      <w:lvlJc w:val="left"/>
      <w:pPr>
        <w:ind w:left="1701" w:hanging="340"/>
      </w:pPr>
      <w:rPr>
        <w:rFonts w:asciiTheme="minorHAnsi" w:hAnsiTheme="minorHAnsi" w:hint="default"/>
        <w:color w:val="auto"/>
        <w:sz w:val="20"/>
      </w:rPr>
    </w:lvl>
    <w:lvl w:ilvl="5">
      <w:start w:val="1"/>
      <w:numFmt w:val="decimal"/>
      <w:lvlText w:val="%6."/>
      <w:lvlJc w:val="left"/>
      <w:pPr>
        <w:tabs>
          <w:tab w:val="num" w:pos="3402"/>
        </w:tabs>
        <w:ind w:left="4593" w:hanging="1191"/>
      </w:pPr>
      <w:rPr>
        <w:rFonts w:asciiTheme="minorHAnsi" w:hAnsiTheme="minorHAnsi" w:hint="default"/>
        <w:color w:val="auto"/>
      </w:rPr>
    </w:lvl>
    <w:lvl w:ilvl="6">
      <w:start w:val="1"/>
      <w:numFmt w:val="decimal"/>
      <w:lvlText w:val="%7%1."/>
      <w:lvlJc w:val="left"/>
      <w:pPr>
        <w:tabs>
          <w:tab w:val="num" w:pos="3969"/>
        </w:tabs>
        <w:ind w:left="5330" w:hanging="1361"/>
      </w:pPr>
      <w:rPr>
        <w:rFonts w:asciiTheme="minorHAnsi" w:hAnsiTheme="minorHAnsi" w:hint="default"/>
        <w:b w:val="0"/>
        <w:i w:val="0"/>
        <w:color w:val="auto"/>
        <w:sz w:val="20"/>
      </w:rPr>
    </w:lvl>
    <w:lvl w:ilvl="7">
      <w:start w:val="1"/>
      <w:numFmt w:val="decimal"/>
      <w:lvlText w:val="%8%1."/>
      <w:lvlJc w:val="left"/>
      <w:pPr>
        <w:ind w:left="6067" w:hanging="1531"/>
      </w:pPr>
      <w:rPr>
        <w:rFonts w:asciiTheme="minorHAnsi" w:hAnsiTheme="minorHAnsi" w:hint="default"/>
        <w:color w:val="auto"/>
        <w:sz w:val="20"/>
      </w:rPr>
    </w:lvl>
    <w:lvl w:ilvl="8">
      <w:start w:val="1"/>
      <w:numFmt w:val="decimal"/>
      <w:lvlText w:val="%9%1."/>
      <w:lvlJc w:val="left"/>
      <w:pPr>
        <w:ind w:left="6804" w:hanging="1701"/>
      </w:pPr>
      <w:rPr>
        <w:rFonts w:asciiTheme="minorHAnsi" w:hAnsiTheme="minorHAnsi" w:hint="default"/>
        <w:color w:val="auto"/>
        <w:sz w:val="20"/>
      </w:rPr>
    </w:lvl>
  </w:abstractNum>
  <w:abstractNum w:abstractNumId="38" w15:restartNumberingAfterBreak="0">
    <w:nsid w:val="6BC82E3E"/>
    <w:multiLevelType w:val="multilevel"/>
    <w:tmpl w:val="F65229B6"/>
    <w:numStyleLink w:val="SWObullets"/>
  </w:abstractNum>
  <w:abstractNum w:abstractNumId="39" w15:restartNumberingAfterBreak="0">
    <w:nsid w:val="6D4A0D6C"/>
    <w:multiLevelType w:val="hybridMultilevel"/>
    <w:tmpl w:val="D756AA26"/>
    <w:lvl w:ilvl="0" w:tplc="C5EECDA0">
      <w:start w:val="1"/>
      <w:numFmt w:val="bullet"/>
      <w:lvlText w:val=""/>
      <w:lvlJc w:val="left"/>
      <w:pPr>
        <w:ind w:left="720" w:hanging="360"/>
      </w:pPr>
      <w:rPr>
        <w:rFonts w:ascii="Symbol" w:hAnsi="Symbol" w:hint="default"/>
        <w:color w:val="C00000"/>
      </w:rPr>
    </w:lvl>
    <w:lvl w:ilvl="1" w:tplc="08090015">
      <w:start w:val="1"/>
      <w:numFmt w:val="upperLetter"/>
      <w:lvlText w:val="%2."/>
      <w:lvlJc w:val="left"/>
      <w:pPr>
        <w:ind w:left="1440" w:hanging="360"/>
      </w:pPr>
      <w:rPr>
        <w:rFonts w:hint="default"/>
      </w:rPr>
    </w:lvl>
    <w:lvl w:ilvl="2" w:tplc="065EC4F4">
      <w:start w:val="1"/>
      <w:numFmt w:val="lowerRoman"/>
      <w:lvlText w:val="(%3)"/>
      <w:lvlJc w:val="left"/>
      <w:pPr>
        <w:ind w:left="2520" w:hanging="720"/>
      </w:pPr>
      <w:rPr>
        <w:rFonts w:hint="default"/>
      </w:rPr>
    </w:lvl>
    <w:lvl w:ilvl="3" w:tplc="077C5DC6">
      <w:start w:val="1"/>
      <w:numFmt w:val="lowerLetter"/>
      <w:lvlText w:val="%4."/>
      <w:lvlJc w:val="left"/>
      <w:pPr>
        <w:ind w:left="2880" w:hanging="36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DD96E2D"/>
    <w:multiLevelType w:val="hybridMultilevel"/>
    <w:tmpl w:val="71CC432A"/>
    <w:lvl w:ilvl="0" w:tplc="04070001">
      <w:start w:val="1"/>
      <w:numFmt w:val="bullet"/>
      <w:lvlText w:val=""/>
      <w:lvlJc w:val="left"/>
      <w:pPr>
        <w:tabs>
          <w:tab w:val="num" w:pos="720"/>
        </w:tabs>
        <w:ind w:left="720" w:hanging="360"/>
      </w:pPr>
      <w:rPr>
        <w:rFonts w:ascii="Symbol" w:hAnsi="Symbol" w:hint="default"/>
      </w:rPr>
    </w:lvl>
    <w:lvl w:ilvl="1" w:tplc="0407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724170CC"/>
    <w:multiLevelType w:val="hybridMultilevel"/>
    <w:tmpl w:val="320A315A"/>
    <w:lvl w:ilvl="0" w:tplc="04070001">
      <w:start w:val="1"/>
      <w:numFmt w:val="bullet"/>
      <w:lvlText w:val=""/>
      <w:lvlJc w:val="left"/>
      <w:pPr>
        <w:tabs>
          <w:tab w:val="num" w:pos="720"/>
        </w:tabs>
        <w:ind w:left="720" w:hanging="360"/>
      </w:pPr>
      <w:rPr>
        <w:rFonts w:ascii="Symbol" w:hAnsi="Symbol" w:hint="default"/>
      </w:rPr>
    </w:lvl>
    <w:lvl w:ilvl="1" w:tplc="0407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72EE6154"/>
    <w:multiLevelType w:val="hybridMultilevel"/>
    <w:tmpl w:val="6FDEFCE2"/>
    <w:lvl w:ilvl="0" w:tplc="32F8D768">
      <w:start w:val="1"/>
      <w:numFmt w:val="lowerLetter"/>
      <w:pStyle w:val="aBullets"/>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3C90918"/>
    <w:multiLevelType w:val="hybridMultilevel"/>
    <w:tmpl w:val="99B89F26"/>
    <w:lvl w:ilvl="0" w:tplc="26FACAB0">
      <w:start w:val="1"/>
      <w:numFmt w:val="bullet"/>
      <w:lvlText w:val="·"/>
      <w:lvlJc w:val="left"/>
      <w:pPr>
        <w:ind w:left="700" w:hanging="360"/>
      </w:pPr>
      <w:rPr>
        <w:rFonts w:ascii="Symbol" w:hAnsi="Symbol" w:hint="default"/>
      </w:rPr>
    </w:lvl>
    <w:lvl w:ilvl="1" w:tplc="811CA490">
      <w:start w:val="1"/>
      <w:numFmt w:val="bullet"/>
      <w:lvlText w:val="o"/>
      <w:lvlJc w:val="left"/>
      <w:pPr>
        <w:ind w:left="1420" w:hanging="360"/>
      </w:pPr>
      <w:rPr>
        <w:rFonts w:ascii="Courier New" w:hAnsi="Courier New" w:hint="default"/>
      </w:rPr>
    </w:lvl>
    <w:lvl w:ilvl="2" w:tplc="B5343A7A">
      <w:start w:val="1"/>
      <w:numFmt w:val="bullet"/>
      <w:lvlText w:val=""/>
      <w:lvlJc w:val="left"/>
      <w:pPr>
        <w:ind w:left="2140" w:hanging="360"/>
      </w:pPr>
      <w:rPr>
        <w:rFonts w:ascii="Wingdings" w:hAnsi="Wingdings" w:hint="default"/>
      </w:rPr>
    </w:lvl>
    <w:lvl w:ilvl="3" w:tplc="CF5CA74C">
      <w:start w:val="1"/>
      <w:numFmt w:val="bullet"/>
      <w:lvlText w:val=""/>
      <w:lvlJc w:val="left"/>
      <w:pPr>
        <w:ind w:left="2860" w:hanging="360"/>
      </w:pPr>
      <w:rPr>
        <w:rFonts w:ascii="Symbol" w:hAnsi="Symbol" w:hint="default"/>
      </w:rPr>
    </w:lvl>
    <w:lvl w:ilvl="4" w:tplc="9A74B8CE">
      <w:start w:val="1"/>
      <w:numFmt w:val="bullet"/>
      <w:lvlText w:val="o"/>
      <w:lvlJc w:val="left"/>
      <w:pPr>
        <w:ind w:left="3580" w:hanging="360"/>
      </w:pPr>
      <w:rPr>
        <w:rFonts w:ascii="Courier New" w:hAnsi="Courier New" w:hint="default"/>
      </w:rPr>
    </w:lvl>
    <w:lvl w:ilvl="5" w:tplc="4E1E3A88">
      <w:start w:val="1"/>
      <w:numFmt w:val="bullet"/>
      <w:lvlText w:val=""/>
      <w:lvlJc w:val="left"/>
      <w:pPr>
        <w:ind w:left="4300" w:hanging="360"/>
      </w:pPr>
      <w:rPr>
        <w:rFonts w:ascii="Wingdings" w:hAnsi="Wingdings" w:hint="default"/>
      </w:rPr>
    </w:lvl>
    <w:lvl w:ilvl="6" w:tplc="00CCF3D6">
      <w:start w:val="1"/>
      <w:numFmt w:val="bullet"/>
      <w:lvlText w:val=""/>
      <w:lvlJc w:val="left"/>
      <w:pPr>
        <w:ind w:left="5020" w:hanging="360"/>
      </w:pPr>
      <w:rPr>
        <w:rFonts w:ascii="Symbol" w:hAnsi="Symbol" w:hint="default"/>
      </w:rPr>
    </w:lvl>
    <w:lvl w:ilvl="7" w:tplc="E222D456">
      <w:start w:val="1"/>
      <w:numFmt w:val="bullet"/>
      <w:lvlText w:val="o"/>
      <w:lvlJc w:val="left"/>
      <w:pPr>
        <w:ind w:left="5740" w:hanging="360"/>
      </w:pPr>
      <w:rPr>
        <w:rFonts w:ascii="Courier New" w:hAnsi="Courier New" w:hint="default"/>
      </w:rPr>
    </w:lvl>
    <w:lvl w:ilvl="8" w:tplc="760E5B14">
      <w:start w:val="1"/>
      <w:numFmt w:val="bullet"/>
      <w:lvlText w:val=""/>
      <w:lvlJc w:val="left"/>
      <w:pPr>
        <w:ind w:left="6460" w:hanging="360"/>
      </w:pPr>
      <w:rPr>
        <w:rFonts w:ascii="Wingdings" w:hAnsi="Wingdings" w:hint="default"/>
      </w:rPr>
    </w:lvl>
  </w:abstractNum>
  <w:abstractNum w:abstractNumId="44" w15:restartNumberingAfterBreak="0">
    <w:nsid w:val="7932573E"/>
    <w:multiLevelType w:val="multilevel"/>
    <w:tmpl w:val="05E80F0E"/>
    <w:styleLink w:val="SWOlist"/>
    <w:lvl w:ilvl="0">
      <w:start w:val="1"/>
      <w:numFmt w:val="none"/>
      <w:pStyle w:val="List"/>
      <w:lvlText w:val="%1"/>
      <w:lvlJc w:val="left"/>
      <w:pPr>
        <w:ind w:left="357" w:hanging="357"/>
      </w:pPr>
      <w:rPr>
        <w:rFonts w:hint="default"/>
      </w:rPr>
    </w:lvl>
    <w:lvl w:ilvl="1">
      <w:start w:val="1"/>
      <w:numFmt w:val="none"/>
      <w:pStyle w:val="List2"/>
      <w:lvlText w:val="%2"/>
      <w:lvlJc w:val="left"/>
      <w:pPr>
        <w:ind w:left="714" w:hanging="357"/>
      </w:pPr>
      <w:rPr>
        <w:rFonts w:hint="default"/>
      </w:rPr>
    </w:lvl>
    <w:lvl w:ilvl="2">
      <w:start w:val="1"/>
      <w:numFmt w:val="none"/>
      <w:pStyle w:val="List3"/>
      <w:lvlText w:val="%3"/>
      <w:lvlJc w:val="left"/>
      <w:pPr>
        <w:ind w:left="1071" w:hanging="357"/>
      </w:pPr>
      <w:rPr>
        <w:rFonts w:hint="default"/>
      </w:rPr>
    </w:lvl>
    <w:lvl w:ilvl="3">
      <w:start w:val="1"/>
      <w:numFmt w:val="none"/>
      <w:pStyle w:val="List4"/>
      <w:lvlText w:val=""/>
      <w:lvlJc w:val="left"/>
      <w:pPr>
        <w:ind w:left="1428" w:hanging="357"/>
      </w:pPr>
      <w:rPr>
        <w:rFonts w:hint="default"/>
      </w:rPr>
    </w:lvl>
    <w:lvl w:ilvl="4">
      <w:start w:val="1"/>
      <w:numFmt w:val="none"/>
      <w:pStyle w:val="List5"/>
      <w:lvlText w:val=""/>
      <w:lvlJc w:val="left"/>
      <w:pPr>
        <w:ind w:left="1785" w:hanging="357"/>
      </w:pPr>
      <w:rPr>
        <w:rFonts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45" w15:restartNumberingAfterBreak="0">
    <w:nsid w:val="7A4A42A0"/>
    <w:multiLevelType w:val="hybridMultilevel"/>
    <w:tmpl w:val="59DA5EA2"/>
    <w:lvl w:ilvl="0" w:tplc="200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0525B4"/>
    <w:multiLevelType w:val="multilevel"/>
    <w:tmpl w:val="2FBEE2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7" w15:restartNumberingAfterBreak="0">
    <w:nsid w:val="7E166855"/>
    <w:multiLevelType w:val="multilevel"/>
    <w:tmpl w:val="9CD06C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1110856897">
    <w:abstractNumId w:val="43"/>
  </w:num>
  <w:num w:numId="2" w16cid:durableId="577911257">
    <w:abstractNumId w:val="26"/>
  </w:num>
  <w:num w:numId="3" w16cid:durableId="313729943">
    <w:abstractNumId w:val="24"/>
  </w:num>
  <w:num w:numId="4" w16cid:durableId="1552574423">
    <w:abstractNumId w:val="32"/>
  </w:num>
  <w:num w:numId="5" w16cid:durableId="800457379">
    <w:abstractNumId w:val="44"/>
  </w:num>
  <w:num w:numId="6" w16cid:durableId="393940330">
    <w:abstractNumId w:val="37"/>
  </w:num>
  <w:num w:numId="7" w16cid:durableId="507019148">
    <w:abstractNumId w:val="12"/>
  </w:num>
  <w:num w:numId="8" w16cid:durableId="1202282228">
    <w:abstractNumId w:val="16"/>
  </w:num>
  <w:num w:numId="9" w16cid:durableId="6759641">
    <w:abstractNumId w:val="20"/>
  </w:num>
  <w:num w:numId="10" w16cid:durableId="476841860">
    <w:abstractNumId w:val="10"/>
  </w:num>
  <w:num w:numId="11" w16cid:durableId="1200581593">
    <w:abstractNumId w:val="14"/>
  </w:num>
  <w:num w:numId="12" w16cid:durableId="1971740720">
    <w:abstractNumId w:val="38"/>
  </w:num>
  <w:num w:numId="13" w16cid:durableId="1388338731">
    <w:abstractNumId w:val="9"/>
  </w:num>
  <w:num w:numId="14" w16cid:durableId="895624717">
    <w:abstractNumId w:val="45"/>
  </w:num>
  <w:num w:numId="15" w16cid:durableId="1309359853">
    <w:abstractNumId w:val="25"/>
  </w:num>
  <w:num w:numId="16" w16cid:durableId="2057583194">
    <w:abstractNumId w:val="17"/>
  </w:num>
  <w:num w:numId="17" w16cid:durableId="1415130467">
    <w:abstractNumId w:val="23"/>
  </w:num>
  <w:num w:numId="18" w16cid:durableId="1246570678">
    <w:abstractNumId w:val="13"/>
  </w:num>
  <w:num w:numId="19" w16cid:durableId="1062485980">
    <w:abstractNumId w:val="39"/>
  </w:num>
  <w:num w:numId="20" w16cid:durableId="285429096">
    <w:abstractNumId w:val="42"/>
    <w:lvlOverride w:ilvl="0">
      <w:startOverride w:val="1"/>
    </w:lvlOverride>
  </w:num>
  <w:num w:numId="21" w16cid:durableId="2058963969">
    <w:abstractNumId w:val="30"/>
  </w:num>
  <w:num w:numId="22" w16cid:durableId="1621258484">
    <w:abstractNumId w:val="2"/>
  </w:num>
  <w:num w:numId="23" w16cid:durableId="1733307150">
    <w:abstractNumId w:val="11"/>
  </w:num>
  <w:num w:numId="24" w16cid:durableId="2101633433">
    <w:abstractNumId w:val="40"/>
  </w:num>
  <w:num w:numId="25" w16cid:durableId="95488538">
    <w:abstractNumId w:val="41"/>
  </w:num>
  <w:num w:numId="26" w16cid:durableId="1101878048">
    <w:abstractNumId w:val="25"/>
  </w:num>
  <w:num w:numId="27" w16cid:durableId="1317608359">
    <w:abstractNumId w:val="25"/>
  </w:num>
  <w:num w:numId="28" w16cid:durableId="745806480">
    <w:abstractNumId w:val="25"/>
  </w:num>
  <w:num w:numId="29" w16cid:durableId="2000499396">
    <w:abstractNumId w:val="25"/>
  </w:num>
  <w:num w:numId="30" w16cid:durableId="1419205171">
    <w:abstractNumId w:val="25"/>
  </w:num>
  <w:num w:numId="31" w16cid:durableId="1224025506">
    <w:abstractNumId w:val="25"/>
  </w:num>
  <w:num w:numId="32" w16cid:durableId="1422411579">
    <w:abstractNumId w:val="25"/>
  </w:num>
  <w:num w:numId="33" w16cid:durableId="362898974">
    <w:abstractNumId w:val="25"/>
  </w:num>
  <w:num w:numId="34" w16cid:durableId="1955357613">
    <w:abstractNumId w:val="14"/>
  </w:num>
  <w:num w:numId="35" w16cid:durableId="304627145">
    <w:abstractNumId w:val="19"/>
  </w:num>
  <w:num w:numId="36" w16cid:durableId="1269315262">
    <w:abstractNumId w:val="47"/>
  </w:num>
  <w:num w:numId="37" w16cid:durableId="966159685">
    <w:abstractNumId w:val="21"/>
  </w:num>
  <w:num w:numId="38" w16cid:durableId="1534030181">
    <w:abstractNumId w:val="28"/>
  </w:num>
  <w:num w:numId="39" w16cid:durableId="927033440">
    <w:abstractNumId w:val="46"/>
  </w:num>
  <w:num w:numId="40" w16cid:durableId="1196700113">
    <w:abstractNumId w:val="36"/>
  </w:num>
  <w:num w:numId="41" w16cid:durableId="695927795">
    <w:abstractNumId w:val="18"/>
  </w:num>
  <w:num w:numId="42" w16cid:durableId="1031418131">
    <w:abstractNumId w:val="34"/>
  </w:num>
  <w:num w:numId="43" w16cid:durableId="1447459074">
    <w:abstractNumId w:val="8"/>
  </w:num>
  <w:num w:numId="44" w16cid:durableId="1145270791">
    <w:abstractNumId w:val="22"/>
  </w:num>
  <w:num w:numId="45" w16cid:durableId="2076538574">
    <w:abstractNumId w:val="6"/>
  </w:num>
  <w:num w:numId="46" w16cid:durableId="2116048323">
    <w:abstractNumId w:val="31"/>
  </w:num>
  <w:num w:numId="47" w16cid:durableId="1294362651">
    <w:abstractNumId w:val="3"/>
  </w:num>
  <w:num w:numId="48" w16cid:durableId="2110467702">
    <w:abstractNumId w:val="1"/>
  </w:num>
  <w:num w:numId="49" w16cid:durableId="915551948">
    <w:abstractNumId w:val="33"/>
  </w:num>
  <w:num w:numId="50" w16cid:durableId="1440569021">
    <w:abstractNumId w:val="1"/>
  </w:num>
  <w:num w:numId="51" w16cid:durableId="373389396">
    <w:abstractNumId w:val="0"/>
  </w:num>
  <w:num w:numId="52" w16cid:durableId="172038031">
    <w:abstractNumId w:val="1"/>
  </w:num>
  <w:num w:numId="53" w16cid:durableId="1410813732">
    <w:abstractNumId w:val="1"/>
  </w:num>
  <w:num w:numId="54" w16cid:durableId="77020014">
    <w:abstractNumId w:val="38"/>
  </w:num>
  <w:num w:numId="55" w16cid:durableId="869996673">
    <w:abstractNumId w:val="29"/>
  </w:num>
  <w:num w:numId="56" w16cid:durableId="667832348">
    <w:abstractNumId w:val="7"/>
  </w:num>
  <w:num w:numId="57" w16cid:durableId="973294863">
    <w:abstractNumId w:val="4"/>
  </w:num>
  <w:num w:numId="58" w16cid:durableId="76633759">
    <w:abstractNumId w:val="35"/>
  </w:num>
  <w:num w:numId="59" w16cid:durableId="1073239627">
    <w:abstractNumId w:val="27"/>
  </w:num>
  <w:num w:numId="60" w16cid:durableId="69550084">
    <w:abstractNumId w:val="15"/>
  </w:num>
  <w:num w:numId="61" w16cid:durableId="193078561">
    <w:abstractNumId w:val="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chow, Nico">
    <w15:presenceInfo w15:providerId="AD" w15:userId="S::nico.rochow@softwareone.com::6a73346e-c4a5-4ed5-be1d-3820de31381d"/>
  </w15:person>
  <w15:person w15:author="Raschl, Heiko">
    <w15:presenceInfo w15:providerId="AD" w15:userId="S::heiko.raschl@softwareone.com::de7b1d7e-31c4-40a1-a3cd-c422ac266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618"/>
    <w:rsid w:val="0000058F"/>
    <w:rsid w:val="00000E7B"/>
    <w:rsid w:val="00002C1A"/>
    <w:rsid w:val="00002D23"/>
    <w:rsid w:val="00003B00"/>
    <w:rsid w:val="000055CA"/>
    <w:rsid w:val="000056A0"/>
    <w:rsid w:val="000066DD"/>
    <w:rsid w:val="00016E74"/>
    <w:rsid w:val="00025883"/>
    <w:rsid w:val="0002773C"/>
    <w:rsid w:val="000300DD"/>
    <w:rsid w:val="00030D19"/>
    <w:rsid w:val="000361EA"/>
    <w:rsid w:val="00041274"/>
    <w:rsid w:val="00042287"/>
    <w:rsid w:val="00042BA0"/>
    <w:rsid w:val="000459A8"/>
    <w:rsid w:val="00045A8B"/>
    <w:rsid w:val="00045C5D"/>
    <w:rsid w:val="000522E3"/>
    <w:rsid w:val="000535C5"/>
    <w:rsid w:val="00060B7B"/>
    <w:rsid w:val="00060B9B"/>
    <w:rsid w:val="00061233"/>
    <w:rsid w:val="0006173E"/>
    <w:rsid w:val="0006338A"/>
    <w:rsid w:val="00065848"/>
    <w:rsid w:val="000670E8"/>
    <w:rsid w:val="00070400"/>
    <w:rsid w:val="00072858"/>
    <w:rsid w:val="000733F7"/>
    <w:rsid w:val="000734B5"/>
    <w:rsid w:val="00077762"/>
    <w:rsid w:val="00081E4F"/>
    <w:rsid w:val="00093C74"/>
    <w:rsid w:val="000A4017"/>
    <w:rsid w:val="000B1E04"/>
    <w:rsid w:val="000B2B32"/>
    <w:rsid w:val="000B340D"/>
    <w:rsid w:val="000B3A48"/>
    <w:rsid w:val="000B4224"/>
    <w:rsid w:val="000C2441"/>
    <w:rsid w:val="000C2A4D"/>
    <w:rsid w:val="000C3C51"/>
    <w:rsid w:val="000C66E8"/>
    <w:rsid w:val="000D072A"/>
    <w:rsid w:val="000D1177"/>
    <w:rsid w:val="000D30A8"/>
    <w:rsid w:val="000D43F0"/>
    <w:rsid w:val="000D51BF"/>
    <w:rsid w:val="000D5977"/>
    <w:rsid w:val="000E5EF2"/>
    <w:rsid w:val="000F146A"/>
    <w:rsid w:val="000F1A86"/>
    <w:rsid w:val="000F2091"/>
    <w:rsid w:val="00102E21"/>
    <w:rsid w:val="00105727"/>
    <w:rsid w:val="00111B62"/>
    <w:rsid w:val="001137AE"/>
    <w:rsid w:val="00114CDB"/>
    <w:rsid w:val="00121C5F"/>
    <w:rsid w:val="00122221"/>
    <w:rsid w:val="00125062"/>
    <w:rsid w:val="001301DA"/>
    <w:rsid w:val="0013304B"/>
    <w:rsid w:val="001342D7"/>
    <w:rsid w:val="00135DAD"/>
    <w:rsid w:val="00137088"/>
    <w:rsid w:val="00140F45"/>
    <w:rsid w:val="00144EF8"/>
    <w:rsid w:val="00145620"/>
    <w:rsid w:val="00150486"/>
    <w:rsid w:val="0015229E"/>
    <w:rsid w:val="001547A6"/>
    <w:rsid w:val="00157DE1"/>
    <w:rsid w:val="00165C7E"/>
    <w:rsid w:val="00170EC9"/>
    <w:rsid w:val="00173C8F"/>
    <w:rsid w:val="00175F2A"/>
    <w:rsid w:val="001779D2"/>
    <w:rsid w:val="00177FD8"/>
    <w:rsid w:val="0018581E"/>
    <w:rsid w:val="001861EB"/>
    <w:rsid w:val="00194218"/>
    <w:rsid w:val="001A1165"/>
    <w:rsid w:val="001A4735"/>
    <w:rsid w:val="001A75D3"/>
    <w:rsid w:val="001B4902"/>
    <w:rsid w:val="001B51E1"/>
    <w:rsid w:val="001B63D5"/>
    <w:rsid w:val="001C2E35"/>
    <w:rsid w:val="001C5082"/>
    <w:rsid w:val="001C7913"/>
    <w:rsid w:val="001D0ADA"/>
    <w:rsid w:val="001D0CD0"/>
    <w:rsid w:val="001D3640"/>
    <w:rsid w:val="001E1C5D"/>
    <w:rsid w:val="001E24E2"/>
    <w:rsid w:val="001E32C2"/>
    <w:rsid w:val="001E32E1"/>
    <w:rsid w:val="001F1737"/>
    <w:rsid w:val="001F3C9F"/>
    <w:rsid w:val="001F7DD3"/>
    <w:rsid w:val="00201C64"/>
    <w:rsid w:val="00202C7B"/>
    <w:rsid w:val="002065CB"/>
    <w:rsid w:val="002160FC"/>
    <w:rsid w:val="00216F3F"/>
    <w:rsid w:val="002179D9"/>
    <w:rsid w:val="00217FB1"/>
    <w:rsid w:val="00220170"/>
    <w:rsid w:val="00221FDE"/>
    <w:rsid w:val="00223C4E"/>
    <w:rsid w:val="0022417F"/>
    <w:rsid w:val="0022473D"/>
    <w:rsid w:val="00224929"/>
    <w:rsid w:val="00233EA1"/>
    <w:rsid w:val="00236A7E"/>
    <w:rsid w:val="00237437"/>
    <w:rsid w:val="00237B0D"/>
    <w:rsid w:val="00240E04"/>
    <w:rsid w:val="00241124"/>
    <w:rsid w:val="0024430F"/>
    <w:rsid w:val="00244775"/>
    <w:rsid w:val="00245EFA"/>
    <w:rsid w:val="00246255"/>
    <w:rsid w:val="00250201"/>
    <w:rsid w:val="00250224"/>
    <w:rsid w:val="002617BF"/>
    <w:rsid w:val="002666DE"/>
    <w:rsid w:val="00270339"/>
    <w:rsid w:val="00272158"/>
    <w:rsid w:val="002734E8"/>
    <w:rsid w:val="00273B71"/>
    <w:rsid w:val="002743C0"/>
    <w:rsid w:val="00274D54"/>
    <w:rsid w:val="00275A92"/>
    <w:rsid w:val="00277F14"/>
    <w:rsid w:val="00283D67"/>
    <w:rsid w:val="00286784"/>
    <w:rsid w:val="00287DF2"/>
    <w:rsid w:val="0029071A"/>
    <w:rsid w:val="00292307"/>
    <w:rsid w:val="00293625"/>
    <w:rsid w:val="00295FA0"/>
    <w:rsid w:val="002A40F0"/>
    <w:rsid w:val="002A63F1"/>
    <w:rsid w:val="002B03BD"/>
    <w:rsid w:val="002B0735"/>
    <w:rsid w:val="002B2FB8"/>
    <w:rsid w:val="002B4FC7"/>
    <w:rsid w:val="002B5D3E"/>
    <w:rsid w:val="002B6FC2"/>
    <w:rsid w:val="002C075D"/>
    <w:rsid w:val="002C4A14"/>
    <w:rsid w:val="002C4F8D"/>
    <w:rsid w:val="002C62D8"/>
    <w:rsid w:val="002C7F53"/>
    <w:rsid w:val="002D07E0"/>
    <w:rsid w:val="002D1F01"/>
    <w:rsid w:val="002D2DF3"/>
    <w:rsid w:val="002D3EC4"/>
    <w:rsid w:val="002D3F09"/>
    <w:rsid w:val="002D7EB2"/>
    <w:rsid w:val="002E06FC"/>
    <w:rsid w:val="002E34D0"/>
    <w:rsid w:val="002E6F69"/>
    <w:rsid w:val="002F2516"/>
    <w:rsid w:val="002F252C"/>
    <w:rsid w:val="002F6EA3"/>
    <w:rsid w:val="002F7599"/>
    <w:rsid w:val="0030019F"/>
    <w:rsid w:val="00301F43"/>
    <w:rsid w:val="003073AD"/>
    <w:rsid w:val="00310CB0"/>
    <w:rsid w:val="00312491"/>
    <w:rsid w:val="00312ED1"/>
    <w:rsid w:val="00315D18"/>
    <w:rsid w:val="00316568"/>
    <w:rsid w:val="00316D43"/>
    <w:rsid w:val="00324A87"/>
    <w:rsid w:val="003303D0"/>
    <w:rsid w:val="003313BD"/>
    <w:rsid w:val="00336D7A"/>
    <w:rsid w:val="00342D39"/>
    <w:rsid w:val="00346037"/>
    <w:rsid w:val="00347531"/>
    <w:rsid w:val="003508B5"/>
    <w:rsid w:val="003538D2"/>
    <w:rsid w:val="00355F9D"/>
    <w:rsid w:val="003560DB"/>
    <w:rsid w:val="00360BEA"/>
    <w:rsid w:val="00362AF5"/>
    <w:rsid w:val="0037760B"/>
    <w:rsid w:val="00380A48"/>
    <w:rsid w:val="00383803"/>
    <w:rsid w:val="00384537"/>
    <w:rsid w:val="00390FB8"/>
    <w:rsid w:val="00391C00"/>
    <w:rsid w:val="00393266"/>
    <w:rsid w:val="003954F0"/>
    <w:rsid w:val="003A34C6"/>
    <w:rsid w:val="003A4B8F"/>
    <w:rsid w:val="003A540C"/>
    <w:rsid w:val="003B143E"/>
    <w:rsid w:val="003B1FC4"/>
    <w:rsid w:val="003B52AF"/>
    <w:rsid w:val="003C4A30"/>
    <w:rsid w:val="003C7A47"/>
    <w:rsid w:val="003D0458"/>
    <w:rsid w:val="003D0AFD"/>
    <w:rsid w:val="003D3818"/>
    <w:rsid w:val="003D4E1B"/>
    <w:rsid w:val="003E1B96"/>
    <w:rsid w:val="003E592A"/>
    <w:rsid w:val="003E5D5C"/>
    <w:rsid w:val="003F1126"/>
    <w:rsid w:val="003F11B6"/>
    <w:rsid w:val="003F6CB2"/>
    <w:rsid w:val="00401373"/>
    <w:rsid w:val="004043DE"/>
    <w:rsid w:val="00405AAC"/>
    <w:rsid w:val="004079DD"/>
    <w:rsid w:val="0041066C"/>
    <w:rsid w:val="00412A4B"/>
    <w:rsid w:val="00420402"/>
    <w:rsid w:val="00420B20"/>
    <w:rsid w:val="004316C7"/>
    <w:rsid w:val="00431B11"/>
    <w:rsid w:val="00434C90"/>
    <w:rsid w:val="00435437"/>
    <w:rsid w:val="00436934"/>
    <w:rsid w:val="00436ED4"/>
    <w:rsid w:val="004370DC"/>
    <w:rsid w:val="00451CCA"/>
    <w:rsid w:val="00457FAF"/>
    <w:rsid w:val="004601F9"/>
    <w:rsid w:val="00464A54"/>
    <w:rsid w:val="00466842"/>
    <w:rsid w:val="0047560D"/>
    <w:rsid w:val="00476B8D"/>
    <w:rsid w:val="00476DA8"/>
    <w:rsid w:val="00482D77"/>
    <w:rsid w:val="00484F1B"/>
    <w:rsid w:val="004859A9"/>
    <w:rsid w:val="0049234E"/>
    <w:rsid w:val="00492EAD"/>
    <w:rsid w:val="004A1746"/>
    <w:rsid w:val="004A7625"/>
    <w:rsid w:val="004B4403"/>
    <w:rsid w:val="004B7A67"/>
    <w:rsid w:val="004C1AC6"/>
    <w:rsid w:val="004C4063"/>
    <w:rsid w:val="004C6A97"/>
    <w:rsid w:val="004D06C0"/>
    <w:rsid w:val="004D1111"/>
    <w:rsid w:val="004D487A"/>
    <w:rsid w:val="004D548B"/>
    <w:rsid w:val="004D56A9"/>
    <w:rsid w:val="004E3A9A"/>
    <w:rsid w:val="004E6E5F"/>
    <w:rsid w:val="004F0785"/>
    <w:rsid w:val="004F337D"/>
    <w:rsid w:val="004F3FEE"/>
    <w:rsid w:val="004F4C63"/>
    <w:rsid w:val="004F7394"/>
    <w:rsid w:val="0050223B"/>
    <w:rsid w:val="00504D33"/>
    <w:rsid w:val="00506998"/>
    <w:rsid w:val="00506FAE"/>
    <w:rsid w:val="00511480"/>
    <w:rsid w:val="0051503E"/>
    <w:rsid w:val="00516B2D"/>
    <w:rsid w:val="00523305"/>
    <w:rsid w:val="005245CF"/>
    <w:rsid w:val="00524C58"/>
    <w:rsid w:val="0052762D"/>
    <w:rsid w:val="0053158C"/>
    <w:rsid w:val="00536EB4"/>
    <w:rsid w:val="00540431"/>
    <w:rsid w:val="00540597"/>
    <w:rsid w:val="005443C3"/>
    <w:rsid w:val="00547A6D"/>
    <w:rsid w:val="00553EC0"/>
    <w:rsid w:val="0055493B"/>
    <w:rsid w:val="00554D4B"/>
    <w:rsid w:val="00565296"/>
    <w:rsid w:val="0057084B"/>
    <w:rsid w:val="00572D18"/>
    <w:rsid w:val="00575FAC"/>
    <w:rsid w:val="0058266E"/>
    <w:rsid w:val="00587F7E"/>
    <w:rsid w:val="00590D06"/>
    <w:rsid w:val="00595B38"/>
    <w:rsid w:val="005A1FF0"/>
    <w:rsid w:val="005A6672"/>
    <w:rsid w:val="005B1F60"/>
    <w:rsid w:val="005B4649"/>
    <w:rsid w:val="005B4FD0"/>
    <w:rsid w:val="005C3035"/>
    <w:rsid w:val="005C4440"/>
    <w:rsid w:val="005D0E6C"/>
    <w:rsid w:val="005D43CC"/>
    <w:rsid w:val="005D5942"/>
    <w:rsid w:val="005D5DF4"/>
    <w:rsid w:val="005D5E01"/>
    <w:rsid w:val="005E230F"/>
    <w:rsid w:val="005E3575"/>
    <w:rsid w:val="005E77A2"/>
    <w:rsid w:val="005E7F4F"/>
    <w:rsid w:val="005F2A2B"/>
    <w:rsid w:val="0060049F"/>
    <w:rsid w:val="00602519"/>
    <w:rsid w:val="0060304B"/>
    <w:rsid w:val="00607485"/>
    <w:rsid w:val="00613C85"/>
    <w:rsid w:val="00624C91"/>
    <w:rsid w:val="00625812"/>
    <w:rsid w:val="00632FA2"/>
    <w:rsid w:val="00644C00"/>
    <w:rsid w:val="00653335"/>
    <w:rsid w:val="00653556"/>
    <w:rsid w:val="00653800"/>
    <w:rsid w:val="00654904"/>
    <w:rsid w:val="00662C28"/>
    <w:rsid w:val="0066429C"/>
    <w:rsid w:val="006684AB"/>
    <w:rsid w:val="00670125"/>
    <w:rsid w:val="00680ABF"/>
    <w:rsid w:val="00682EE6"/>
    <w:rsid w:val="00690973"/>
    <w:rsid w:val="0069496B"/>
    <w:rsid w:val="006956BE"/>
    <w:rsid w:val="00696B32"/>
    <w:rsid w:val="006976ED"/>
    <w:rsid w:val="0069794F"/>
    <w:rsid w:val="00697CB5"/>
    <w:rsid w:val="006A35A4"/>
    <w:rsid w:val="006B1E0F"/>
    <w:rsid w:val="006B26AC"/>
    <w:rsid w:val="006B2C3E"/>
    <w:rsid w:val="006B345B"/>
    <w:rsid w:val="006C0F96"/>
    <w:rsid w:val="006C293F"/>
    <w:rsid w:val="006C7492"/>
    <w:rsid w:val="006D1EEF"/>
    <w:rsid w:val="006D6992"/>
    <w:rsid w:val="006E3DBB"/>
    <w:rsid w:val="006E640C"/>
    <w:rsid w:val="006E6CE3"/>
    <w:rsid w:val="006E6DE0"/>
    <w:rsid w:val="006E6FDF"/>
    <w:rsid w:val="006E75F9"/>
    <w:rsid w:val="006E7CC8"/>
    <w:rsid w:val="006E7F5B"/>
    <w:rsid w:val="006F7907"/>
    <w:rsid w:val="00700957"/>
    <w:rsid w:val="00700B61"/>
    <w:rsid w:val="00704617"/>
    <w:rsid w:val="00704DCA"/>
    <w:rsid w:val="00706A59"/>
    <w:rsid w:val="00712E8C"/>
    <w:rsid w:val="00722EBA"/>
    <w:rsid w:val="0072470F"/>
    <w:rsid w:val="007310C3"/>
    <w:rsid w:val="007414D4"/>
    <w:rsid w:val="00745577"/>
    <w:rsid w:val="0075163D"/>
    <w:rsid w:val="00752CAB"/>
    <w:rsid w:val="00756798"/>
    <w:rsid w:val="00756F0D"/>
    <w:rsid w:val="007756D6"/>
    <w:rsid w:val="0078016D"/>
    <w:rsid w:val="0078131A"/>
    <w:rsid w:val="00781F45"/>
    <w:rsid w:val="00784490"/>
    <w:rsid w:val="00793877"/>
    <w:rsid w:val="00793C80"/>
    <w:rsid w:val="00794907"/>
    <w:rsid w:val="0079495E"/>
    <w:rsid w:val="007955BC"/>
    <w:rsid w:val="00797A0D"/>
    <w:rsid w:val="007A486A"/>
    <w:rsid w:val="007A5097"/>
    <w:rsid w:val="007A623D"/>
    <w:rsid w:val="007B1071"/>
    <w:rsid w:val="007B349A"/>
    <w:rsid w:val="007B5A7A"/>
    <w:rsid w:val="007C39A0"/>
    <w:rsid w:val="007C5CF9"/>
    <w:rsid w:val="007D03A3"/>
    <w:rsid w:val="007D072B"/>
    <w:rsid w:val="007D0966"/>
    <w:rsid w:val="007D3C28"/>
    <w:rsid w:val="007D57D8"/>
    <w:rsid w:val="007D6643"/>
    <w:rsid w:val="007D69E2"/>
    <w:rsid w:val="007E7C28"/>
    <w:rsid w:val="007F118C"/>
    <w:rsid w:val="007F725F"/>
    <w:rsid w:val="00801AC4"/>
    <w:rsid w:val="008110FE"/>
    <w:rsid w:val="00814501"/>
    <w:rsid w:val="0082304F"/>
    <w:rsid w:val="008246CA"/>
    <w:rsid w:val="00833BB1"/>
    <w:rsid w:val="00840234"/>
    <w:rsid w:val="00850D31"/>
    <w:rsid w:val="008528F9"/>
    <w:rsid w:val="00854670"/>
    <w:rsid w:val="00855757"/>
    <w:rsid w:val="00855F50"/>
    <w:rsid w:val="008567B9"/>
    <w:rsid w:val="00863712"/>
    <w:rsid w:val="00863F22"/>
    <w:rsid w:val="00864CC8"/>
    <w:rsid w:val="008662B8"/>
    <w:rsid w:val="0086660E"/>
    <w:rsid w:val="00870FAD"/>
    <w:rsid w:val="008758FC"/>
    <w:rsid w:val="00881940"/>
    <w:rsid w:val="0088333C"/>
    <w:rsid w:val="0088529A"/>
    <w:rsid w:val="00887DE1"/>
    <w:rsid w:val="008914C9"/>
    <w:rsid w:val="00892E84"/>
    <w:rsid w:val="008A1B15"/>
    <w:rsid w:val="008B1FF6"/>
    <w:rsid w:val="008B29A2"/>
    <w:rsid w:val="008B2B14"/>
    <w:rsid w:val="008B71DE"/>
    <w:rsid w:val="008C0E37"/>
    <w:rsid w:val="008C1ACE"/>
    <w:rsid w:val="008C41A8"/>
    <w:rsid w:val="008C5DBC"/>
    <w:rsid w:val="008C6279"/>
    <w:rsid w:val="008D27D6"/>
    <w:rsid w:val="008D3D65"/>
    <w:rsid w:val="008D5D4F"/>
    <w:rsid w:val="008D60A9"/>
    <w:rsid w:val="008D737C"/>
    <w:rsid w:val="008E7210"/>
    <w:rsid w:val="008F1526"/>
    <w:rsid w:val="008F4478"/>
    <w:rsid w:val="008F5C1D"/>
    <w:rsid w:val="008F61D0"/>
    <w:rsid w:val="008F7BF6"/>
    <w:rsid w:val="008F7CC2"/>
    <w:rsid w:val="00901665"/>
    <w:rsid w:val="00901C5F"/>
    <w:rsid w:val="00903FA5"/>
    <w:rsid w:val="00905D70"/>
    <w:rsid w:val="009115DC"/>
    <w:rsid w:val="00912102"/>
    <w:rsid w:val="00915FC0"/>
    <w:rsid w:val="00917C4E"/>
    <w:rsid w:val="00921960"/>
    <w:rsid w:val="00921B94"/>
    <w:rsid w:val="00926B8B"/>
    <w:rsid w:val="00936ED8"/>
    <w:rsid w:val="00937148"/>
    <w:rsid w:val="00942775"/>
    <w:rsid w:val="009462C2"/>
    <w:rsid w:val="009508F5"/>
    <w:rsid w:val="009509C3"/>
    <w:rsid w:val="00954235"/>
    <w:rsid w:val="00957077"/>
    <w:rsid w:val="00960F5E"/>
    <w:rsid w:val="00961D79"/>
    <w:rsid w:val="00963F44"/>
    <w:rsid w:val="0096703B"/>
    <w:rsid w:val="00970732"/>
    <w:rsid w:val="00973E1C"/>
    <w:rsid w:val="00977CE0"/>
    <w:rsid w:val="009800CC"/>
    <w:rsid w:val="009826F2"/>
    <w:rsid w:val="00986846"/>
    <w:rsid w:val="009909FD"/>
    <w:rsid w:val="0099104C"/>
    <w:rsid w:val="009926AA"/>
    <w:rsid w:val="0099531D"/>
    <w:rsid w:val="009961C1"/>
    <w:rsid w:val="0099632F"/>
    <w:rsid w:val="00996890"/>
    <w:rsid w:val="009A0BA7"/>
    <w:rsid w:val="009A169F"/>
    <w:rsid w:val="009A382F"/>
    <w:rsid w:val="009A78F3"/>
    <w:rsid w:val="009B2ACF"/>
    <w:rsid w:val="009B4CD8"/>
    <w:rsid w:val="009B4DB0"/>
    <w:rsid w:val="009B7F44"/>
    <w:rsid w:val="009C1EDC"/>
    <w:rsid w:val="009C61C2"/>
    <w:rsid w:val="009C7323"/>
    <w:rsid w:val="009D04AD"/>
    <w:rsid w:val="009D47CB"/>
    <w:rsid w:val="009D546C"/>
    <w:rsid w:val="009E411A"/>
    <w:rsid w:val="009F1889"/>
    <w:rsid w:val="00A00A95"/>
    <w:rsid w:val="00A10618"/>
    <w:rsid w:val="00A1062C"/>
    <w:rsid w:val="00A10CF4"/>
    <w:rsid w:val="00A11945"/>
    <w:rsid w:val="00A168AA"/>
    <w:rsid w:val="00A17CAC"/>
    <w:rsid w:val="00A206D3"/>
    <w:rsid w:val="00A21D55"/>
    <w:rsid w:val="00A30EBA"/>
    <w:rsid w:val="00A33F5E"/>
    <w:rsid w:val="00A409A8"/>
    <w:rsid w:val="00A414EE"/>
    <w:rsid w:val="00A43224"/>
    <w:rsid w:val="00A4512B"/>
    <w:rsid w:val="00A47BFC"/>
    <w:rsid w:val="00A57241"/>
    <w:rsid w:val="00A62C36"/>
    <w:rsid w:val="00A652C0"/>
    <w:rsid w:val="00A71BB8"/>
    <w:rsid w:val="00A71E74"/>
    <w:rsid w:val="00A7201C"/>
    <w:rsid w:val="00A91560"/>
    <w:rsid w:val="00A949B5"/>
    <w:rsid w:val="00AA3C9B"/>
    <w:rsid w:val="00AA4A36"/>
    <w:rsid w:val="00AA4F7F"/>
    <w:rsid w:val="00AB2A94"/>
    <w:rsid w:val="00AB2B82"/>
    <w:rsid w:val="00AB5DD2"/>
    <w:rsid w:val="00AC76F0"/>
    <w:rsid w:val="00AD4339"/>
    <w:rsid w:val="00AD6377"/>
    <w:rsid w:val="00AE351E"/>
    <w:rsid w:val="00AF4D51"/>
    <w:rsid w:val="00B00022"/>
    <w:rsid w:val="00B031D4"/>
    <w:rsid w:val="00B06210"/>
    <w:rsid w:val="00B12D56"/>
    <w:rsid w:val="00B21088"/>
    <w:rsid w:val="00B2276E"/>
    <w:rsid w:val="00B25F4E"/>
    <w:rsid w:val="00B31FC1"/>
    <w:rsid w:val="00B32584"/>
    <w:rsid w:val="00B40FEC"/>
    <w:rsid w:val="00B413C5"/>
    <w:rsid w:val="00B4171D"/>
    <w:rsid w:val="00B41F40"/>
    <w:rsid w:val="00B47BCC"/>
    <w:rsid w:val="00B50F4F"/>
    <w:rsid w:val="00B57C6D"/>
    <w:rsid w:val="00B60835"/>
    <w:rsid w:val="00B626F8"/>
    <w:rsid w:val="00B64367"/>
    <w:rsid w:val="00B71122"/>
    <w:rsid w:val="00B7164A"/>
    <w:rsid w:val="00B723C8"/>
    <w:rsid w:val="00B733B7"/>
    <w:rsid w:val="00B75762"/>
    <w:rsid w:val="00B801EF"/>
    <w:rsid w:val="00B80758"/>
    <w:rsid w:val="00B826E5"/>
    <w:rsid w:val="00B8515C"/>
    <w:rsid w:val="00B8796B"/>
    <w:rsid w:val="00B90720"/>
    <w:rsid w:val="00B937EB"/>
    <w:rsid w:val="00B940A7"/>
    <w:rsid w:val="00BA02FB"/>
    <w:rsid w:val="00BA6089"/>
    <w:rsid w:val="00BA6989"/>
    <w:rsid w:val="00BB18FF"/>
    <w:rsid w:val="00BD0185"/>
    <w:rsid w:val="00BD3EF5"/>
    <w:rsid w:val="00BD430A"/>
    <w:rsid w:val="00BD4C01"/>
    <w:rsid w:val="00BE00E1"/>
    <w:rsid w:val="00BE46DF"/>
    <w:rsid w:val="00BF0EBE"/>
    <w:rsid w:val="00BF3FA4"/>
    <w:rsid w:val="00C001B2"/>
    <w:rsid w:val="00C041E4"/>
    <w:rsid w:val="00C10131"/>
    <w:rsid w:val="00C14377"/>
    <w:rsid w:val="00C1680A"/>
    <w:rsid w:val="00C16ACF"/>
    <w:rsid w:val="00C16EB7"/>
    <w:rsid w:val="00C336A4"/>
    <w:rsid w:val="00C33EC7"/>
    <w:rsid w:val="00C34764"/>
    <w:rsid w:val="00C474AC"/>
    <w:rsid w:val="00C53E8C"/>
    <w:rsid w:val="00C565B0"/>
    <w:rsid w:val="00C57E2F"/>
    <w:rsid w:val="00C66741"/>
    <w:rsid w:val="00C71677"/>
    <w:rsid w:val="00C73A75"/>
    <w:rsid w:val="00C741C1"/>
    <w:rsid w:val="00C80D0D"/>
    <w:rsid w:val="00C828D8"/>
    <w:rsid w:val="00C83CCF"/>
    <w:rsid w:val="00C93D50"/>
    <w:rsid w:val="00C93D5A"/>
    <w:rsid w:val="00CA0CE3"/>
    <w:rsid w:val="00CA1DE2"/>
    <w:rsid w:val="00CA3632"/>
    <w:rsid w:val="00CA72AD"/>
    <w:rsid w:val="00CB14D4"/>
    <w:rsid w:val="00CB1A5D"/>
    <w:rsid w:val="00CB33F6"/>
    <w:rsid w:val="00CB76F5"/>
    <w:rsid w:val="00CC40C5"/>
    <w:rsid w:val="00CD73BA"/>
    <w:rsid w:val="00CE0B7E"/>
    <w:rsid w:val="00CE1067"/>
    <w:rsid w:val="00CE6DDB"/>
    <w:rsid w:val="00CF579A"/>
    <w:rsid w:val="00D03A2B"/>
    <w:rsid w:val="00D03CA4"/>
    <w:rsid w:val="00D13872"/>
    <w:rsid w:val="00D13E09"/>
    <w:rsid w:val="00D2509E"/>
    <w:rsid w:val="00D25555"/>
    <w:rsid w:val="00D261A3"/>
    <w:rsid w:val="00D331A6"/>
    <w:rsid w:val="00D360B5"/>
    <w:rsid w:val="00D3615F"/>
    <w:rsid w:val="00D3773E"/>
    <w:rsid w:val="00D421D2"/>
    <w:rsid w:val="00D4236D"/>
    <w:rsid w:val="00D43FF2"/>
    <w:rsid w:val="00D46418"/>
    <w:rsid w:val="00D531E0"/>
    <w:rsid w:val="00D53766"/>
    <w:rsid w:val="00D60D30"/>
    <w:rsid w:val="00D639DA"/>
    <w:rsid w:val="00D659BA"/>
    <w:rsid w:val="00D67A5F"/>
    <w:rsid w:val="00D70E44"/>
    <w:rsid w:val="00D74589"/>
    <w:rsid w:val="00D77367"/>
    <w:rsid w:val="00D83515"/>
    <w:rsid w:val="00D85A43"/>
    <w:rsid w:val="00D85EB7"/>
    <w:rsid w:val="00D864FD"/>
    <w:rsid w:val="00D9017F"/>
    <w:rsid w:val="00D93EAA"/>
    <w:rsid w:val="00D968E1"/>
    <w:rsid w:val="00D96D07"/>
    <w:rsid w:val="00DA008C"/>
    <w:rsid w:val="00DA2382"/>
    <w:rsid w:val="00DA5039"/>
    <w:rsid w:val="00DA61DB"/>
    <w:rsid w:val="00DA6F8E"/>
    <w:rsid w:val="00DB0ADF"/>
    <w:rsid w:val="00DB4129"/>
    <w:rsid w:val="00DB41FD"/>
    <w:rsid w:val="00DB611E"/>
    <w:rsid w:val="00DC0013"/>
    <w:rsid w:val="00DC0473"/>
    <w:rsid w:val="00DC3EB0"/>
    <w:rsid w:val="00DD5FD5"/>
    <w:rsid w:val="00DE03FC"/>
    <w:rsid w:val="00DE7E3B"/>
    <w:rsid w:val="00DF24E6"/>
    <w:rsid w:val="00DF2BE9"/>
    <w:rsid w:val="00DF50C8"/>
    <w:rsid w:val="00DF5C80"/>
    <w:rsid w:val="00E02A80"/>
    <w:rsid w:val="00E049EE"/>
    <w:rsid w:val="00E0513C"/>
    <w:rsid w:val="00E07092"/>
    <w:rsid w:val="00E07600"/>
    <w:rsid w:val="00E13A52"/>
    <w:rsid w:val="00E14034"/>
    <w:rsid w:val="00E152B3"/>
    <w:rsid w:val="00E173DB"/>
    <w:rsid w:val="00E17C14"/>
    <w:rsid w:val="00E24036"/>
    <w:rsid w:val="00E32AFC"/>
    <w:rsid w:val="00E335B1"/>
    <w:rsid w:val="00E34874"/>
    <w:rsid w:val="00E355E6"/>
    <w:rsid w:val="00E402DB"/>
    <w:rsid w:val="00E44756"/>
    <w:rsid w:val="00E45D27"/>
    <w:rsid w:val="00E463EA"/>
    <w:rsid w:val="00E46A02"/>
    <w:rsid w:val="00E50E3E"/>
    <w:rsid w:val="00E50F6E"/>
    <w:rsid w:val="00E5143A"/>
    <w:rsid w:val="00E558EA"/>
    <w:rsid w:val="00E57D36"/>
    <w:rsid w:val="00E65569"/>
    <w:rsid w:val="00E65CFA"/>
    <w:rsid w:val="00E6685E"/>
    <w:rsid w:val="00E70CA8"/>
    <w:rsid w:val="00E81EFE"/>
    <w:rsid w:val="00E93C99"/>
    <w:rsid w:val="00E9537A"/>
    <w:rsid w:val="00E97F74"/>
    <w:rsid w:val="00EA2EBF"/>
    <w:rsid w:val="00EA55A9"/>
    <w:rsid w:val="00EB00AA"/>
    <w:rsid w:val="00EB09D1"/>
    <w:rsid w:val="00EB6FDF"/>
    <w:rsid w:val="00EC0548"/>
    <w:rsid w:val="00EC1AB8"/>
    <w:rsid w:val="00EC32A7"/>
    <w:rsid w:val="00EE50A9"/>
    <w:rsid w:val="00EF2164"/>
    <w:rsid w:val="00EF731F"/>
    <w:rsid w:val="00F00469"/>
    <w:rsid w:val="00F0056F"/>
    <w:rsid w:val="00F0230C"/>
    <w:rsid w:val="00F057F4"/>
    <w:rsid w:val="00F07314"/>
    <w:rsid w:val="00F20E88"/>
    <w:rsid w:val="00F23A71"/>
    <w:rsid w:val="00F26759"/>
    <w:rsid w:val="00F26C7F"/>
    <w:rsid w:val="00F27647"/>
    <w:rsid w:val="00F305D4"/>
    <w:rsid w:val="00F4442B"/>
    <w:rsid w:val="00F50052"/>
    <w:rsid w:val="00F5350D"/>
    <w:rsid w:val="00F56BDF"/>
    <w:rsid w:val="00F60A43"/>
    <w:rsid w:val="00F610C7"/>
    <w:rsid w:val="00F73C40"/>
    <w:rsid w:val="00F83E5F"/>
    <w:rsid w:val="00F83FAB"/>
    <w:rsid w:val="00F85A69"/>
    <w:rsid w:val="00F91D7E"/>
    <w:rsid w:val="00F91DA4"/>
    <w:rsid w:val="00F96974"/>
    <w:rsid w:val="00F97C74"/>
    <w:rsid w:val="00FA1B36"/>
    <w:rsid w:val="00FA2C1B"/>
    <w:rsid w:val="00FB137B"/>
    <w:rsid w:val="00FB25F1"/>
    <w:rsid w:val="00FB5DC8"/>
    <w:rsid w:val="00FB5F6B"/>
    <w:rsid w:val="00FB6040"/>
    <w:rsid w:val="00FD0EEA"/>
    <w:rsid w:val="00FD2CC5"/>
    <w:rsid w:val="00FD3761"/>
    <w:rsid w:val="00FE3A6A"/>
    <w:rsid w:val="00FE3B4D"/>
    <w:rsid w:val="00FF4432"/>
    <w:rsid w:val="00FF61D6"/>
    <w:rsid w:val="032F3B26"/>
    <w:rsid w:val="06AA2573"/>
    <w:rsid w:val="07854CA2"/>
    <w:rsid w:val="0A7D2FF1"/>
    <w:rsid w:val="0F48011B"/>
    <w:rsid w:val="113293AF"/>
    <w:rsid w:val="129AE1EB"/>
    <w:rsid w:val="129BE041"/>
    <w:rsid w:val="12EADF5F"/>
    <w:rsid w:val="13A6D77D"/>
    <w:rsid w:val="13A7EA36"/>
    <w:rsid w:val="13C6AE40"/>
    <w:rsid w:val="16AB1B4C"/>
    <w:rsid w:val="16F8C9F5"/>
    <w:rsid w:val="17F9148C"/>
    <w:rsid w:val="1A59F424"/>
    <w:rsid w:val="1A86ECB0"/>
    <w:rsid w:val="1AB6BDE0"/>
    <w:rsid w:val="1AF91ED1"/>
    <w:rsid w:val="1E1D1D4F"/>
    <w:rsid w:val="223FE68D"/>
    <w:rsid w:val="25185DB8"/>
    <w:rsid w:val="25A7647A"/>
    <w:rsid w:val="260B6172"/>
    <w:rsid w:val="2673E040"/>
    <w:rsid w:val="29048B10"/>
    <w:rsid w:val="2A9DC657"/>
    <w:rsid w:val="2AC52E72"/>
    <w:rsid w:val="2AF2A93A"/>
    <w:rsid w:val="2B6FAAFE"/>
    <w:rsid w:val="2B7B7222"/>
    <w:rsid w:val="2C9BF9D1"/>
    <w:rsid w:val="2F367CAB"/>
    <w:rsid w:val="2F95332E"/>
    <w:rsid w:val="3052DA4D"/>
    <w:rsid w:val="3299CEA4"/>
    <w:rsid w:val="32DA51F9"/>
    <w:rsid w:val="33FC540E"/>
    <w:rsid w:val="340857F0"/>
    <w:rsid w:val="39BEF355"/>
    <w:rsid w:val="3B4DD20D"/>
    <w:rsid w:val="3C11D0D7"/>
    <w:rsid w:val="3C26603E"/>
    <w:rsid w:val="3D25C73F"/>
    <w:rsid w:val="3E6EA4C4"/>
    <w:rsid w:val="40F3098B"/>
    <w:rsid w:val="42C41713"/>
    <w:rsid w:val="42E65862"/>
    <w:rsid w:val="48F212D2"/>
    <w:rsid w:val="494AB38A"/>
    <w:rsid w:val="4AE683EB"/>
    <w:rsid w:val="518EF8A3"/>
    <w:rsid w:val="53500C8A"/>
    <w:rsid w:val="539B64D2"/>
    <w:rsid w:val="53E79978"/>
    <w:rsid w:val="5465C30D"/>
    <w:rsid w:val="54F270DC"/>
    <w:rsid w:val="55C63FDA"/>
    <w:rsid w:val="56D1E537"/>
    <w:rsid w:val="5CA0659C"/>
    <w:rsid w:val="5CE5C46A"/>
    <w:rsid w:val="5D4D6722"/>
    <w:rsid w:val="5DF57ECD"/>
    <w:rsid w:val="5F16940C"/>
    <w:rsid w:val="5F1A23D1"/>
    <w:rsid w:val="5F29FDA9"/>
    <w:rsid w:val="6075E443"/>
    <w:rsid w:val="64322BED"/>
    <w:rsid w:val="68388CD1"/>
    <w:rsid w:val="68B2CCB9"/>
    <w:rsid w:val="6901C97E"/>
    <w:rsid w:val="6962AC8A"/>
    <w:rsid w:val="6A14902F"/>
    <w:rsid w:val="6BCB2909"/>
    <w:rsid w:val="6D464EC7"/>
    <w:rsid w:val="6D9123FC"/>
    <w:rsid w:val="7063DA06"/>
    <w:rsid w:val="70C8C4BE"/>
    <w:rsid w:val="72ED0A0F"/>
    <w:rsid w:val="74022F88"/>
    <w:rsid w:val="75EF4079"/>
    <w:rsid w:val="767FBA3F"/>
    <w:rsid w:val="7688656E"/>
    <w:rsid w:val="7813B084"/>
    <w:rsid w:val="7872FECC"/>
    <w:rsid w:val="78D3EFF4"/>
    <w:rsid w:val="79A5DB6F"/>
    <w:rsid w:val="7B1FA1F8"/>
    <w:rsid w:val="7BA905AE"/>
    <w:rsid w:val="7C05DC4F"/>
    <w:rsid w:val="7F9AB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19F7B0"/>
  <w15:chartTrackingRefBased/>
  <w15:docId w15:val="{2C465B7F-6296-4486-AD9C-A101E955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79" w:unhideWhenUsed="1"/>
    <w:lsdException w:name="toc 5" w:semiHidden="1" w:uiPriority="5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30" w:unhideWhenUsed="1" w:qFormat="1"/>
    <w:lsdException w:name="List Bullet" w:semiHidden="1" w:uiPriority="20" w:unhideWhenUsed="1" w:qFormat="1"/>
    <w:lsdException w:name="List Number" w:semiHidden="1" w:uiPriority="39" w:qFormat="1"/>
    <w:lsdException w:name="List 2" w:semiHidden="1" w:uiPriority="31" w:unhideWhenUsed="1" w:qFormat="1"/>
    <w:lsdException w:name="List 3" w:semiHidden="1" w:uiPriority="32" w:unhideWhenUsed="1" w:qFormat="1"/>
    <w:lsdException w:name="List 4" w:semiHidden="1" w:uiPriority="33" w:qFormat="1"/>
    <w:lsdException w:name="List 5" w:semiHidden="1"/>
    <w:lsdException w:name="List Bullet 2" w:semiHidden="1" w:uiPriority="21" w:unhideWhenUsed="1" w:qFormat="1"/>
    <w:lsdException w:name="List Bullet 3" w:semiHidden="1" w:uiPriority="22" w:unhideWhenUsed="1" w:qFormat="1"/>
    <w:lsdException w:name="List Bullet 4" w:semiHidden="1" w:uiPriority="23" w:unhideWhenUsed="1" w:qFormat="1"/>
    <w:lsdException w:name="List Bullet 5" w:semiHidden="1" w:unhideWhenUsed="1"/>
    <w:lsdException w:name="List Number 2" w:semiHidden="1" w:uiPriority="39" w:unhideWhenUsed="1" w:qFormat="1"/>
    <w:lsdException w:name="List Number 3" w:semiHidden="1" w:uiPriority="39" w:unhideWhenUsed="1" w:qFormat="1"/>
    <w:lsdException w:name="List Number 4" w:semiHidden="1" w:uiPriority="39" w:unhideWhenUsed="1"/>
    <w:lsdException w:name="List Number 5" w:semiHidden="1" w:uiPriority="39"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nhideWhenUsed="1" w:qFormat="1"/>
    <w:lsdException w:name="FollowedHyperlink" w:semiHidden="1" w:unhideWhenUsed="1"/>
    <w:lsdException w:name="Strong" w:semiHidden="1" w:qFormat="1"/>
    <w:lsdException w:name="Emphasis" w:uiPriority="89" w:qFormat="1"/>
    <w:lsdException w:name="Document Map" w:semiHidden="1" w:unhideWhenUsed="1"/>
    <w:lsdException w:name="Plain Text" w:semiHidden="1"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semiHidden="1"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uiPriority="8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iPriority="37" w:unhideWhenUsed="1"/>
    <w:lsdException w:name="TOC Heading" w:semiHidden="1" w:uiPriority="7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80A"/>
    <w:pPr>
      <w:spacing w:before="120" w:after="120" w:line="288" w:lineRule="auto"/>
    </w:pPr>
    <w:rPr>
      <w:sz w:val="22"/>
      <w:lang w:val="en-US"/>
    </w:rPr>
  </w:style>
  <w:style w:type="paragraph" w:styleId="Heading1">
    <w:name w:val="heading 1"/>
    <w:basedOn w:val="Normal"/>
    <w:next w:val="BlockText"/>
    <w:link w:val="Heading1Char"/>
    <w:uiPriority w:val="9"/>
    <w:qFormat/>
    <w:locked/>
    <w:rsid w:val="00245EFA"/>
    <w:pPr>
      <w:keepNext/>
      <w:keepLines/>
      <w:numPr>
        <w:numId w:val="11"/>
      </w:numPr>
      <w:spacing w:before="240"/>
      <w:outlineLvl w:val="0"/>
    </w:pPr>
    <w:rPr>
      <w:rFonts w:asciiTheme="majorHAnsi" w:eastAsiaTheme="majorEastAsia" w:hAnsiTheme="majorHAnsi" w:cstheme="majorBidi"/>
      <w:b/>
      <w:bCs/>
      <w:color w:val="3E00FF" w:themeColor="accent1"/>
      <w:sz w:val="32"/>
      <w:szCs w:val="28"/>
    </w:rPr>
  </w:style>
  <w:style w:type="paragraph" w:styleId="Heading2">
    <w:name w:val="heading 2"/>
    <w:basedOn w:val="Normal"/>
    <w:next w:val="BlockText"/>
    <w:link w:val="Heading2Char"/>
    <w:uiPriority w:val="9"/>
    <w:unhideWhenUsed/>
    <w:qFormat/>
    <w:locked/>
    <w:rsid w:val="00245EFA"/>
    <w:pPr>
      <w:keepNext/>
      <w:keepLines/>
      <w:numPr>
        <w:ilvl w:val="1"/>
        <w:numId w:val="11"/>
      </w:numPr>
      <w:spacing w:before="240"/>
      <w:outlineLvl w:val="1"/>
    </w:pPr>
    <w:rPr>
      <w:rFonts w:asciiTheme="majorHAnsi" w:eastAsiaTheme="majorEastAsia" w:hAnsiTheme="majorHAnsi" w:cstheme="majorBidi"/>
      <w:bCs/>
      <w:sz w:val="28"/>
      <w:szCs w:val="26"/>
    </w:rPr>
  </w:style>
  <w:style w:type="paragraph" w:styleId="Heading3">
    <w:name w:val="heading 3"/>
    <w:basedOn w:val="Normal"/>
    <w:next w:val="BlockText"/>
    <w:link w:val="Heading3Char"/>
    <w:uiPriority w:val="9"/>
    <w:unhideWhenUsed/>
    <w:qFormat/>
    <w:locked/>
    <w:rsid w:val="00245EFA"/>
    <w:pPr>
      <w:keepNext/>
      <w:keepLines/>
      <w:numPr>
        <w:ilvl w:val="2"/>
        <w:numId w:val="11"/>
      </w:numPr>
      <w:spacing w:before="240"/>
      <w:outlineLvl w:val="2"/>
    </w:pPr>
    <w:rPr>
      <w:rFonts w:asciiTheme="majorHAnsi" w:eastAsiaTheme="majorEastAsia" w:hAnsiTheme="majorHAnsi" w:cstheme="majorBidi"/>
      <w:bCs/>
      <w:sz w:val="24"/>
    </w:rPr>
  </w:style>
  <w:style w:type="paragraph" w:styleId="Heading4">
    <w:name w:val="heading 4"/>
    <w:basedOn w:val="Normal"/>
    <w:next w:val="BlockText"/>
    <w:link w:val="Heading4Char"/>
    <w:uiPriority w:val="9"/>
    <w:unhideWhenUsed/>
    <w:locked/>
    <w:rsid w:val="00245EFA"/>
    <w:pPr>
      <w:keepNext/>
      <w:keepLines/>
      <w:numPr>
        <w:ilvl w:val="3"/>
        <w:numId w:val="11"/>
      </w:numPr>
      <w:spacing w:before="240"/>
      <w:outlineLvl w:val="3"/>
    </w:pPr>
    <w:rPr>
      <w:rFonts w:asciiTheme="majorHAnsi" w:eastAsiaTheme="majorEastAsia" w:hAnsiTheme="majorHAnsi" w:cstheme="majorBidi"/>
      <w:bCs/>
      <w:iCs/>
    </w:rPr>
  </w:style>
  <w:style w:type="paragraph" w:styleId="Heading5">
    <w:name w:val="heading 5"/>
    <w:basedOn w:val="Normal"/>
    <w:next w:val="BlockText"/>
    <w:link w:val="Heading5Char"/>
    <w:uiPriority w:val="99"/>
    <w:semiHidden/>
    <w:rsid w:val="00245EFA"/>
    <w:pPr>
      <w:keepNext/>
      <w:keepLines/>
      <w:numPr>
        <w:ilvl w:val="4"/>
        <w:numId w:val="11"/>
      </w:numPr>
      <w:spacing w:before="240"/>
      <w:outlineLvl w:val="4"/>
    </w:pPr>
    <w:rPr>
      <w:rFonts w:asciiTheme="majorHAnsi" w:eastAsiaTheme="majorEastAsia" w:hAnsiTheme="majorHAnsi" w:cstheme="majorBidi"/>
      <w:color w:val="3E00FF" w:themeColor="accent1"/>
    </w:rPr>
  </w:style>
  <w:style w:type="paragraph" w:styleId="Heading6">
    <w:name w:val="heading 6"/>
    <w:basedOn w:val="Normal"/>
    <w:next w:val="BlockText"/>
    <w:link w:val="Heading6Char"/>
    <w:uiPriority w:val="99"/>
    <w:semiHidden/>
    <w:rsid w:val="00245EFA"/>
    <w:pPr>
      <w:keepNext/>
      <w:keepLines/>
      <w:numPr>
        <w:ilvl w:val="5"/>
        <w:numId w:val="11"/>
      </w:numPr>
      <w:spacing w:before="240"/>
      <w:outlineLvl w:val="5"/>
    </w:pPr>
    <w:rPr>
      <w:rFonts w:asciiTheme="majorHAnsi" w:eastAsiaTheme="majorEastAsia" w:hAnsiTheme="majorHAnsi" w:cstheme="majorBidi"/>
      <w:iCs/>
      <w:color w:val="3E00FF" w:themeColor="accent1"/>
    </w:rPr>
  </w:style>
  <w:style w:type="paragraph" w:styleId="Heading7">
    <w:name w:val="heading 7"/>
    <w:basedOn w:val="Normal"/>
    <w:next w:val="BlockText"/>
    <w:link w:val="Heading7Char"/>
    <w:uiPriority w:val="99"/>
    <w:semiHidden/>
    <w:rsid w:val="00245EFA"/>
    <w:pPr>
      <w:keepNext/>
      <w:keepLines/>
      <w:numPr>
        <w:ilvl w:val="6"/>
        <w:numId w:val="11"/>
      </w:numPr>
      <w:spacing w:before="240"/>
      <w:outlineLvl w:val="6"/>
    </w:pPr>
    <w:rPr>
      <w:rFonts w:asciiTheme="majorHAnsi" w:eastAsiaTheme="majorEastAsia" w:hAnsiTheme="majorHAnsi" w:cstheme="majorBidi"/>
      <w:iCs/>
      <w:color w:val="3E00FF" w:themeColor="accent1"/>
    </w:rPr>
  </w:style>
  <w:style w:type="paragraph" w:styleId="Heading8">
    <w:name w:val="heading 8"/>
    <w:basedOn w:val="Normal"/>
    <w:next w:val="BlockText"/>
    <w:link w:val="Heading8Char"/>
    <w:uiPriority w:val="99"/>
    <w:semiHidden/>
    <w:rsid w:val="00245EFA"/>
    <w:pPr>
      <w:keepNext/>
      <w:keepLines/>
      <w:numPr>
        <w:ilvl w:val="7"/>
        <w:numId w:val="11"/>
      </w:numPr>
      <w:spacing w:before="240"/>
      <w:outlineLvl w:val="7"/>
    </w:pPr>
    <w:rPr>
      <w:rFonts w:asciiTheme="majorHAnsi" w:eastAsiaTheme="majorEastAsia" w:hAnsiTheme="majorHAnsi" w:cstheme="majorBidi"/>
      <w:color w:val="3E00FF" w:themeColor="accent1"/>
    </w:rPr>
  </w:style>
  <w:style w:type="paragraph" w:styleId="Heading9">
    <w:name w:val="heading 9"/>
    <w:basedOn w:val="Normal"/>
    <w:next w:val="BlockText"/>
    <w:link w:val="Heading9Char"/>
    <w:uiPriority w:val="99"/>
    <w:semiHidden/>
    <w:rsid w:val="00245EFA"/>
    <w:pPr>
      <w:keepNext/>
      <w:keepLines/>
      <w:numPr>
        <w:ilvl w:val="8"/>
        <w:numId w:val="11"/>
      </w:numPr>
      <w:spacing w:before="240"/>
      <w:outlineLvl w:val="8"/>
    </w:pPr>
    <w:rPr>
      <w:rFonts w:asciiTheme="majorHAnsi" w:eastAsiaTheme="majorEastAsia" w:hAnsiTheme="majorHAnsi" w:cstheme="majorBidi"/>
      <w:iCs/>
      <w:color w:val="3E00FF"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Standardtext"/>
    <w:uiPriority w:val="20"/>
    <w:qFormat/>
    <w:rsid w:val="00121C5F"/>
    <w:pPr>
      <w:numPr>
        <w:numId w:val="53"/>
      </w:numPr>
      <w:spacing w:before="60"/>
    </w:pPr>
  </w:style>
  <w:style w:type="paragraph" w:styleId="ListBullet2">
    <w:name w:val="List Bullet 2"/>
    <w:basedOn w:val="Standardtext"/>
    <w:uiPriority w:val="21"/>
    <w:qFormat/>
    <w:rsid w:val="00121C5F"/>
    <w:pPr>
      <w:numPr>
        <w:numId w:val="51"/>
      </w:numPr>
      <w:spacing w:before="60"/>
    </w:pPr>
    <w:rPr>
      <w:lang w:eastAsia="en-US"/>
    </w:rPr>
  </w:style>
  <w:style w:type="paragraph" w:styleId="ListBullet3">
    <w:name w:val="List Bullet 3"/>
    <w:basedOn w:val="Standardtext"/>
    <w:uiPriority w:val="22"/>
    <w:qFormat/>
    <w:rsid w:val="00121C5F"/>
    <w:pPr>
      <w:numPr>
        <w:ilvl w:val="2"/>
        <w:numId w:val="33"/>
      </w:numPr>
      <w:spacing w:before="60"/>
    </w:pPr>
  </w:style>
  <w:style w:type="paragraph" w:styleId="ListBullet4">
    <w:name w:val="List Bullet 4"/>
    <w:basedOn w:val="Normal"/>
    <w:uiPriority w:val="23"/>
    <w:unhideWhenUsed/>
    <w:rsid w:val="00121C5F"/>
    <w:pPr>
      <w:numPr>
        <w:ilvl w:val="3"/>
        <w:numId w:val="33"/>
      </w:numPr>
      <w:spacing w:before="60"/>
    </w:pPr>
  </w:style>
  <w:style w:type="paragraph" w:styleId="Caption">
    <w:name w:val="caption"/>
    <w:basedOn w:val="Standardtext"/>
    <w:next w:val="Standardtext"/>
    <w:uiPriority w:val="89"/>
    <w:rsid w:val="00245EFA"/>
    <w:pPr>
      <w:spacing w:after="200" w:line="240" w:lineRule="auto"/>
    </w:pPr>
    <w:rPr>
      <w:bCs/>
      <w:color w:val="3E00FF" w:themeColor="text2"/>
      <w:sz w:val="18"/>
      <w:szCs w:val="18"/>
    </w:rPr>
  </w:style>
  <w:style w:type="character" w:styleId="FollowedHyperlink">
    <w:name w:val="FollowedHyperlink"/>
    <w:basedOn w:val="DefaultParagraphFont"/>
    <w:uiPriority w:val="99"/>
    <w:unhideWhenUsed/>
    <w:rsid w:val="00245EFA"/>
    <w:rPr>
      <w:rFonts w:asciiTheme="minorHAnsi" w:hAnsiTheme="minorHAnsi"/>
      <w:color w:val="800080"/>
      <w:u w:val="single"/>
    </w:rPr>
  </w:style>
  <w:style w:type="paragraph" w:styleId="BlockText">
    <w:name w:val="Block Text"/>
    <w:basedOn w:val="Normal"/>
    <w:link w:val="BlockTextChar"/>
    <w:uiPriority w:val="1"/>
    <w:qFormat/>
    <w:rsid w:val="00245EFA"/>
    <w:pPr>
      <w:jc w:val="both"/>
    </w:pPr>
    <w:rPr>
      <w:rFonts w:eastAsiaTheme="minorEastAsia"/>
      <w:iCs/>
    </w:rPr>
  </w:style>
  <w:style w:type="numbering" w:customStyle="1" w:styleId="SWObullets">
    <w:name w:val="SWO bullets"/>
    <w:basedOn w:val="NoList"/>
    <w:uiPriority w:val="99"/>
    <w:locked/>
    <w:rsid w:val="00121C5F"/>
    <w:pPr>
      <w:numPr>
        <w:numId w:val="3"/>
      </w:numPr>
    </w:pPr>
  </w:style>
  <w:style w:type="numbering" w:customStyle="1" w:styleId="SWOheader">
    <w:name w:val="SWO header"/>
    <w:basedOn w:val="NoList"/>
    <w:uiPriority w:val="99"/>
    <w:locked/>
    <w:rsid w:val="00245EFA"/>
    <w:pPr>
      <w:numPr>
        <w:numId w:val="4"/>
      </w:numPr>
    </w:pPr>
  </w:style>
  <w:style w:type="numbering" w:customStyle="1" w:styleId="SWOlist">
    <w:name w:val="SWO list"/>
    <w:basedOn w:val="NoList"/>
    <w:uiPriority w:val="99"/>
    <w:locked/>
    <w:rsid w:val="00245EFA"/>
    <w:pPr>
      <w:numPr>
        <w:numId w:val="5"/>
      </w:numPr>
    </w:pPr>
  </w:style>
  <w:style w:type="numbering" w:customStyle="1" w:styleId="SWOnumberedlist">
    <w:name w:val="SWO numbered_list"/>
    <w:basedOn w:val="SWOlist"/>
    <w:uiPriority w:val="99"/>
    <w:locked/>
    <w:rsid w:val="00B626F8"/>
    <w:pPr>
      <w:numPr>
        <w:numId w:val="6"/>
      </w:numPr>
    </w:pPr>
  </w:style>
  <w:style w:type="table" w:customStyle="1" w:styleId="CPXtableinvisible">
    <w:name w:val="CPX table invisible"/>
    <w:basedOn w:val="TableNormal"/>
    <w:uiPriority w:val="99"/>
    <w:locked/>
    <w:rsid w:val="00245EFA"/>
    <w:rPr>
      <w:rFonts w:ascii="Arial" w:hAnsi="Arial" w:cstheme="minorBidi"/>
      <w:szCs w:val="22"/>
      <w:lang w:eastAsia="en-US"/>
    </w:rPr>
    <w:tblPr/>
    <w:tcPr>
      <w:shd w:val="clear" w:color="auto" w:fill="FFFFFF" w:themeFill="background1"/>
      <w:vAlign w:val="center"/>
    </w:tcPr>
  </w:style>
  <w:style w:type="table" w:customStyle="1" w:styleId="SWOtablestandard">
    <w:name w:val="SWO table standard"/>
    <w:basedOn w:val="LightGrid"/>
    <w:uiPriority w:val="99"/>
    <w:locked/>
    <w:rsid w:val="001A4735"/>
    <w:rPr>
      <w:rFonts w:cstheme="minorBidi"/>
      <w:sz w:val="22"/>
      <w:lang w:val="en-US" w:eastAsia="en-US"/>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3" w:type="dxa"/>
        <w:right w:w="113" w:type="dxa"/>
      </w:tblCellMar>
    </w:tblPr>
    <w:tcPr>
      <w:shd w:val="clear" w:color="auto" w:fill="FFFFFF" w:themeFill="background1"/>
    </w:tcPr>
    <w:tblStylePr w:type="firstRow">
      <w:pPr>
        <w:wordWrap/>
        <w:spacing w:beforeLines="0" w:before="120" w:beforeAutospacing="0" w:afterLines="0" w:after="120" w:afterAutospacing="0" w:line="240" w:lineRule="auto"/>
        <w:jc w:val="left"/>
      </w:pPr>
      <w:rPr>
        <w:rFonts w:asciiTheme="minorHAnsi" w:eastAsiaTheme="majorEastAsia" w:hAnsiTheme="minorHAnsi" w:cstheme="majorBidi"/>
        <w:b/>
        <w:bCs/>
        <w:color w:val="auto"/>
        <w:sz w:val="22"/>
      </w:rPr>
      <w:tblPr/>
      <w:tcPr>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cBorders>
        <w:shd w:val="clear" w:color="auto" w:fill="C8C8C8"/>
      </w:tcPr>
    </w:tblStylePr>
    <w:tblStylePr w:type="lastRow">
      <w:pPr>
        <w:spacing w:before="0" w:after="0" w:line="240" w:lineRule="auto"/>
      </w:pPr>
      <w:rPr>
        <w:rFonts w:asciiTheme="minorHAnsi" w:eastAsiaTheme="majorEastAsia" w:hAnsiTheme="minorHAnsi" w:cstheme="majorBidi"/>
        <w:b/>
        <w:bCs/>
        <w:color w:val="auto"/>
        <w:sz w:val="22"/>
        <w:u w:val="double"/>
      </w:rPr>
      <w:tblPr/>
      <w:tcPr>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cBorders>
        <w:shd w:val="clear" w:color="auto" w:fill="F2F2F2"/>
      </w:tcPr>
    </w:tblStylePr>
    <w:tblStylePr w:type="firstCol">
      <w:rPr>
        <w:rFonts w:asciiTheme="minorHAnsi" w:eastAsiaTheme="majorEastAsia" w:hAnsiTheme="minorHAnsi" w:cstheme="majorBidi"/>
        <w:b/>
        <w:bCs/>
        <w:color w:val="auto"/>
        <w:sz w:val="22"/>
      </w:rPr>
    </w:tblStylePr>
    <w:tblStylePr w:type="lastCol">
      <w:rPr>
        <w:rFonts w:asciiTheme="minorHAnsi" w:eastAsiaTheme="majorEastAsia" w:hAnsiTheme="minorHAnsi" w:cstheme="majorBidi"/>
        <w:b/>
        <w:bCs/>
        <w:color w:val="3E00FF" w:themeColor="text2"/>
        <w:sz w:val="20"/>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rPr>
        <w:rFonts w:asciiTheme="minorHAnsi" w:hAnsiTheme="minorHAnsi"/>
        <w:sz w:val="22"/>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2Vert">
      <w:rPr>
        <w:rFonts w:asciiTheme="minorHAnsi" w:hAnsiTheme="minorHAnsi"/>
        <w:color w:val="auto"/>
        <w:sz w:val="22"/>
      </w:rPr>
    </w:tblStylePr>
    <w:tblStylePr w:type="band1Horz">
      <w:pPr>
        <w:wordWrap/>
        <w:spacing w:beforeLines="0" w:before="120" w:beforeAutospacing="0" w:afterLines="0" w:after="120" w:afterAutospacing="0" w:line="288" w:lineRule="auto"/>
        <w:jc w:val="left"/>
      </w:pPr>
      <w:rPr>
        <w:rFonts w:asciiTheme="minorHAnsi" w:hAnsiTheme="minorHAnsi"/>
        <w:color w:val="auto"/>
        <w:sz w:val="20"/>
      </w:rPr>
      <w:tblPr/>
      <w:tcPr>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l2br w:val="nil"/>
          <w:tr2bl w:val="nil"/>
        </w:tcBorders>
        <w:shd w:val="clear" w:color="auto" w:fill="FFFFFF" w:themeFill="background1"/>
      </w:tcPr>
    </w:tblStylePr>
    <w:tblStylePr w:type="band2Horz">
      <w:pPr>
        <w:wordWrap/>
        <w:spacing w:beforeLines="0" w:before="120" w:beforeAutospacing="0" w:afterLines="0" w:after="120" w:afterAutospacing="0" w:line="288" w:lineRule="auto"/>
        <w:jc w:val="left"/>
      </w:pPr>
      <w:rPr>
        <w:rFonts w:asciiTheme="minorHAnsi" w:hAnsiTheme="minorHAnsi"/>
        <w:color w:val="auto"/>
        <w:sz w:val="20"/>
      </w:rPr>
      <w:tblPr/>
      <w:tcPr>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cBorders>
        <w:shd w:val="clear" w:color="auto" w:fill="F2F2F2"/>
      </w:tcPr>
    </w:tblStylePr>
  </w:style>
  <w:style w:type="character" w:styleId="Hyperlink">
    <w:name w:val="Hyperlink"/>
    <w:basedOn w:val="DefaultParagraphFont"/>
    <w:uiPriority w:val="99"/>
    <w:unhideWhenUsed/>
    <w:qFormat/>
    <w:rsid w:val="00245EFA"/>
    <w:rPr>
      <w:rFonts w:asciiTheme="minorHAnsi" w:hAnsiTheme="minorHAnsi"/>
      <w:caps w:val="0"/>
      <w:smallCaps w:val="0"/>
      <w:strike w:val="0"/>
      <w:dstrike w:val="0"/>
      <w:vanish w:val="0"/>
      <w:color w:val="3E00FF" w:themeColor="accent1"/>
      <w:kern w:val="0"/>
      <w:u w:val="single"/>
      <w:vertAlign w:val="baseline"/>
      <w14:cntxtAlts w14:val="0"/>
    </w:rPr>
  </w:style>
  <w:style w:type="paragraph" w:styleId="Index1">
    <w:name w:val="index 1"/>
    <w:basedOn w:val="Normal"/>
    <w:next w:val="Normal"/>
    <w:autoRedefine/>
    <w:uiPriority w:val="99"/>
    <w:semiHidden/>
    <w:rsid w:val="00245EFA"/>
    <w:pPr>
      <w:spacing w:line="240" w:lineRule="auto"/>
      <w:ind w:left="220" w:hanging="220"/>
    </w:pPr>
  </w:style>
  <w:style w:type="paragraph" w:styleId="Index2">
    <w:name w:val="index 2"/>
    <w:basedOn w:val="Normal"/>
    <w:next w:val="Normal"/>
    <w:autoRedefine/>
    <w:uiPriority w:val="99"/>
    <w:semiHidden/>
    <w:rsid w:val="00245EFA"/>
    <w:pPr>
      <w:spacing w:line="240" w:lineRule="auto"/>
      <w:ind w:left="440" w:hanging="220"/>
    </w:pPr>
  </w:style>
  <w:style w:type="paragraph" w:styleId="Index3">
    <w:name w:val="index 3"/>
    <w:basedOn w:val="Normal"/>
    <w:next w:val="Normal"/>
    <w:autoRedefine/>
    <w:uiPriority w:val="99"/>
    <w:semiHidden/>
    <w:rsid w:val="00245EFA"/>
    <w:pPr>
      <w:spacing w:line="240" w:lineRule="auto"/>
      <w:ind w:left="660" w:hanging="220"/>
    </w:pPr>
  </w:style>
  <w:style w:type="paragraph" w:styleId="TOCHeading">
    <w:name w:val="TOC Heading"/>
    <w:basedOn w:val="Normal"/>
    <w:next w:val="Normal"/>
    <w:uiPriority w:val="79"/>
    <w:unhideWhenUsed/>
    <w:rsid w:val="00420402"/>
    <w:pPr>
      <w:keepNext/>
      <w:keepLines/>
      <w:pBdr>
        <w:bottom w:val="single" w:sz="4" w:space="1" w:color="000000" w:themeColor="text1"/>
      </w:pBdr>
      <w:spacing w:before="360" w:after="360"/>
    </w:pPr>
    <w:rPr>
      <w:rFonts w:asciiTheme="majorHAnsi" w:hAnsiTheme="majorHAnsi"/>
      <w:b/>
      <w:color w:val="3E00FF" w:themeColor="accent1"/>
      <w:sz w:val="32"/>
    </w:rPr>
  </w:style>
  <w:style w:type="paragraph" w:styleId="NoSpacing">
    <w:name w:val="No Spacing"/>
    <w:basedOn w:val="BlockText"/>
    <w:link w:val="NoSpacingChar"/>
    <w:uiPriority w:val="2"/>
    <w:qFormat/>
    <w:rsid w:val="00245EFA"/>
    <w:pPr>
      <w:contextualSpacing/>
    </w:pPr>
  </w:style>
  <w:style w:type="paragraph" w:styleId="List">
    <w:name w:val="List"/>
    <w:basedOn w:val="Standardtext"/>
    <w:uiPriority w:val="30"/>
    <w:rsid w:val="00245EFA"/>
    <w:pPr>
      <w:numPr>
        <w:numId w:val="7"/>
      </w:numPr>
    </w:pPr>
  </w:style>
  <w:style w:type="paragraph" w:styleId="List2">
    <w:name w:val="List 2"/>
    <w:basedOn w:val="Standardtext"/>
    <w:uiPriority w:val="31"/>
    <w:unhideWhenUsed/>
    <w:rsid w:val="00245EFA"/>
    <w:pPr>
      <w:numPr>
        <w:ilvl w:val="1"/>
        <w:numId w:val="7"/>
      </w:numPr>
    </w:pPr>
  </w:style>
  <w:style w:type="paragraph" w:styleId="List3">
    <w:name w:val="List 3"/>
    <w:basedOn w:val="Normal"/>
    <w:uiPriority w:val="32"/>
    <w:unhideWhenUsed/>
    <w:rsid w:val="00245EFA"/>
    <w:pPr>
      <w:numPr>
        <w:ilvl w:val="2"/>
        <w:numId w:val="7"/>
      </w:numPr>
    </w:pPr>
  </w:style>
  <w:style w:type="paragraph" w:styleId="List4">
    <w:name w:val="List 4"/>
    <w:basedOn w:val="Standardtext"/>
    <w:uiPriority w:val="33"/>
    <w:semiHidden/>
    <w:qFormat/>
    <w:rsid w:val="00245EFA"/>
    <w:pPr>
      <w:numPr>
        <w:ilvl w:val="3"/>
        <w:numId w:val="7"/>
      </w:numPr>
    </w:pPr>
  </w:style>
  <w:style w:type="paragraph" w:styleId="List5">
    <w:name w:val="List 5"/>
    <w:basedOn w:val="Normal"/>
    <w:uiPriority w:val="99"/>
    <w:unhideWhenUsed/>
    <w:rsid w:val="00245EFA"/>
    <w:pPr>
      <w:numPr>
        <w:ilvl w:val="4"/>
        <w:numId w:val="7"/>
      </w:numPr>
    </w:pPr>
  </w:style>
  <w:style w:type="paragraph" w:styleId="ListParagraph">
    <w:name w:val="List Paragraph"/>
    <w:aliases w:val="Numbered List,Nummerierung,Bullet List,FooterText,List Paragraph1,numbered,Paragraphe de liste1,Bulletr List Paragraph,列出段落,列出段落1,List Paragraph2,List Paragraph21,Listeafsnit1,Parágrafo da Lista1,Párrafo de lista1,リスト段落1,List Paragraph11"/>
    <w:basedOn w:val="Normal"/>
    <w:link w:val="ListParagraphChar"/>
    <w:uiPriority w:val="99"/>
    <w:qFormat/>
    <w:rsid w:val="00245EFA"/>
    <w:pPr>
      <w:spacing w:before="60"/>
      <w:ind w:firstLine="340"/>
    </w:pPr>
  </w:style>
  <w:style w:type="paragraph" w:styleId="ListNumber">
    <w:name w:val="List Number"/>
    <w:basedOn w:val="Normal"/>
    <w:uiPriority w:val="39"/>
    <w:qFormat/>
    <w:rsid w:val="00B626F8"/>
    <w:pPr>
      <w:numPr>
        <w:numId w:val="13"/>
      </w:numPr>
      <w:spacing w:before="60"/>
    </w:pPr>
  </w:style>
  <w:style w:type="paragraph" w:styleId="ListNumber2">
    <w:name w:val="List Number 2"/>
    <w:basedOn w:val="Normal"/>
    <w:autoRedefine/>
    <w:uiPriority w:val="39"/>
    <w:unhideWhenUsed/>
    <w:qFormat/>
    <w:rsid w:val="00B626F8"/>
    <w:pPr>
      <w:numPr>
        <w:ilvl w:val="1"/>
        <w:numId w:val="13"/>
      </w:numPr>
      <w:spacing w:before="60"/>
    </w:pPr>
  </w:style>
  <w:style w:type="paragraph" w:styleId="ListNumber3">
    <w:name w:val="List Number 3"/>
    <w:basedOn w:val="Standardtext"/>
    <w:uiPriority w:val="39"/>
    <w:unhideWhenUsed/>
    <w:qFormat/>
    <w:rsid w:val="00B626F8"/>
    <w:pPr>
      <w:numPr>
        <w:ilvl w:val="2"/>
        <w:numId w:val="13"/>
      </w:numPr>
      <w:spacing w:before="60"/>
    </w:pPr>
  </w:style>
  <w:style w:type="paragraph" w:styleId="ListNumber4">
    <w:name w:val="List Number 4"/>
    <w:basedOn w:val="Normal"/>
    <w:uiPriority w:val="39"/>
    <w:semiHidden/>
    <w:rsid w:val="00B626F8"/>
    <w:pPr>
      <w:numPr>
        <w:ilvl w:val="3"/>
        <w:numId w:val="13"/>
      </w:numPr>
      <w:spacing w:before="60"/>
    </w:pPr>
  </w:style>
  <w:style w:type="paragraph" w:styleId="ListNumber5">
    <w:name w:val="List Number 5"/>
    <w:basedOn w:val="Normal"/>
    <w:uiPriority w:val="39"/>
    <w:semiHidden/>
    <w:rsid w:val="00B626F8"/>
    <w:pPr>
      <w:numPr>
        <w:ilvl w:val="4"/>
        <w:numId w:val="13"/>
      </w:numPr>
      <w:spacing w:before="60"/>
    </w:pPr>
  </w:style>
  <w:style w:type="character" w:styleId="SubtleEmphasis">
    <w:name w:val="Subtle Emphasis"/>
    <w:basedOn w:val="DefaultParagraphFont"/>
    <w:uiPriority w:val="99"/>
    <w:semiHidden/>
    <w:rsid w:val="00245EFA"/>
    <w:rPr>
      <w:i/>
      <w:iCs/>
      <w:color w:val="808080" w:themeColor="text1" w:themeTint="7F"/>
    </w:rPr>
  </w:style>
  <w:style w:type="paragraph" w:styleId="BalloonText">
    <w:name w:val="Balloon Text"/>
    <w:basedOn w:val="Normal"/>
    <w:link w:val="BalloonTextChar"/>
    <w:uiPriority w:val="99"/>
    <w:unhideWhenUsed/>
    <w:rsid w:val="00245EF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45EFA"/>
    <w:rPr>
      <w:rFonts w:ascii="Tahoma" w:hAnsi="Tahoma" w:cs="Tahoma"/>
      <w:color w:val="000000" w:themeColor="text1"/>
      <w:sz w:val="16"/>
      <w:szCs w:val="16"/>
    </w:rPr>
  </w:style>
  <w:style w:type="table" w:styleId="TableGrid">
    <w:name w:val="Table Grid"/>
    <w:aliases w:val="Table Grid for Notes/Tips,SWO Tabelle"/>
    <w:basedOn w:val="TableNormal"/>
    <w:uiPriority w:val="59"/>
    <w:rsid w:val="00245EFA"/>
    <w:rPr>
      <w:rFonts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BlockText"/>
    <w:link w:val="TitleChar"/>
    <w:uiPriority w:val="4"/>
    <w:unhideWhenUsed/>
    <w:qFormat/>
    <w:rsid w:val="00B801EF"/>
    <w:pPr>
      <w:spacing w:after="240" w:line="240" w:lineRule="auto"/>
    </w:pPr>
    <w:rPr>
      <w:rFonts w:asciiTheme="majorHAnsi" w:eastAsiaTheme="majorEastAsia" w:hAnsiTheme="majorHAnsi" w:cstheme="majorBidi"/>
      <w:b/>
      <w:spacing w:val="5"/>
      <w:kern w:val="28"/>
      <w:sz w:val="56"/>
      <w:szCs w:val="52"/>
    </w:rPr>
  </w:style>
  <w:style w:type="character" w:customStyle="1" w:styleId="TitleChar">
    <w:name w:val="Title Char"/>
    <w:basedOn w:val="DefaultParagraphFont"/>
    <w:link w:val="Title"/>
    <w:uiPriority w:val="4"/>
    <w:rsid w:val="00B801EF"/>
    <w:rPr>
      <w:rFonts w:asciiTheme="majorHAnsi" w:eastAsiaTheme="majorEastAsia" w:hAnsiTheme="majorHAnsi" w:cstheme="majorBidi"/>
      <w:b/>
      <w:spacing w:val="5"/>
      <w:kern w:val="28"/>
      <w:sz w:val="56"/>
      <w:szCs w:val="52"/>
    </w:rPr>
  </w:style>
  <w:style w:type="character" w:customStyle="1" w:styleId="Heading1Char">
    <w:name w:val="Heading 1 Char"/>
    <w:basedOn w:val="DefaultParagraphFont"/>
    <w:link w:val="Heading1"/>
    <w:uiPriority w:val="9"/>
    <w:rsid w:val="00245EFA"/>
    <w:rPr>
      <w:rFonts w:asciiTheme="majorHAnsi" w:eastAsiaTheme="majorEastAsia" w:hAnsiTheme="majorHAnsi" w:cstheme="majorBidi"/>
      <w:b/>
      <w:bCs/>
      <w:color w:val="3E00FF" w:themeColor="accent1"/>
      <w:sz w:val="32"/>
      <w:szCs w:val="28"/>
    </w:rPr>
  </w:style>
  <w:style w:type="character" w:customStyle="1" w:styleId="Heading2Char">
    <w:name w:val="Heading 2 Char"/>
    <w:basedOn w:val="DefaultParagraphFont"/>
    <w:link w:val="Heading2"/>
    <w:uiPriority w:val="9"/>
    <w:rsid w:val="00245EFA"/>
    <w:rPr>
      <w:rFonts w:asciiTheme="majorHAnsi" w:eastAsiaTheme="majorEastAsia" w:hAnsiTheme="majorHAnsi" w:cstheme="majorBidi"/>
      <w:bCs/>
      <w:color w:val="000000" w:themeColor="text1"/>
      <w:sz w:val="28"/>
      <w:szCs w:val="26"/>
    </w:rPr>
  </w:style>
  <w:style w:type="character" w:customStyle="1" w:styleId="Heading3Char">
    <w:name w:val="Heading 3 Char"/>
    <w:basedOn w:val="DefaultParagraphFont"/>
    <w:link w:val="Heading3"/>
    <w:uiPriority w:val="9"/>
    <w:rsid w:val="00245EFA"/>
    <w:rPr>
      <w:rFonts w:asciiTheme="majorHAnsi" w:eastAsiaTheme="majorEastAsia" w:hAnsiTheme="majorHAnsi" w:cstheme="majorBidi"/>
      <w:bCs/>
      <w:color w:val="000000" w:themeColor="text1"/>
      <w:sz w:val="24"/>
    </w:rPr>
  </w:style>
  <w:style w:type="character" w:customStyle="1" w:styleId="Heading4Char">
    <w:name w:val="Heading 4 Char"/>
    <w:basedOn w:val="DefaultParagraphFont"/>
    <w:link w:val="Heading4"/>
    <w:uiPriority w:val="9"/>
    <w:rsid w:val="00245EFA"/>
    <w:rPr>
      <w:rFonts w:asciiTheme="majorHAnsi" w:eastAsiaTheme="majorEastAsia" w:hAnsiTheme="majorHAnsi" w:cstheme="majorBidi"/>
      <w:bCs/>
      <w:iCs/>
      <w:color w:val="000000" w:themeColor="text1"/>
      <w:sz w:val="22"/>
    </w:rPr>
  </w:style>
  <w:style w:type="character" w:customStyle="1" w:styleId="Heading5Char">
    <w:name w:val="Heading 5 Char"/>
    <w:basedOn w:val="DefaultParagraphFont"/>
    <w:link w:val="Heading5"/>
    <w:uiPriority w:val="99"/>
    <w:semiHidden/>
    <w:rsid w:val="00245EFA"/>
    <w:rPr>
      <w:rFonts w:asciiTheme="majorHAnsi" w:eastAsiaTheme="majorEastAsia" w:hAnsiTheme="majorHAnsi" w:cstheme="majorBidi"/>
      <w:color w:val="3E00FF" w:themeColor="accent1"/>
    </w:rPr>
  </w:style>
  <w:style w:type="character" w:customStyle="1" w:styleId="Heading6Char">
    <w:name w:val="Heading 6 Char"/>
    <w:basedOn w:val="DefaultParagraphFont"/>
    <w:link w:val="Heading6"/>
    <w:uiPriority w:val="99"/>
    <w:semiHidden/>
    <w:rsid w:val="00245EFA"/>
    <w:rPr>
      <w:rFonts w:asciiTheme="majorHAnsi" w:eastAsiaTheme="majorEastAsia" w:hAnsiTheme="majorHAnsi" w:cstheme="majorBidi"/>
      <w:iCs/>
      <w:color w:val="3E00FF" w:themeColor="accent1"/>
    </w:rPr>
  </w:style>
  <w:style w:type="character" w:customStyle="1" w:styleId="Heading7Char">
    <w:name w:val="Heading 7 Char"/>
    <w:basedOn w:val="DefaultParagraphFont"/>
    <w:link w:val="Heading7"/>
    <w:uiPriority w:val="99"/>
    <w:semiHidden/>
    <w:rsid w:val="00245EFA"/>
    <w:rPr>
      <w:rFonts w:asciiTheme="majorHAnsi" w:eastAsiaTheme="majorEastAsia" w:hAnsiTheme="majorHAnsi" w:cstheme="majorBidi"/>
      <w:iCs/>
      <w:color w:val="3E00FF" w:themeColor="accent1"/>
    </w:rPr>
  </w:style>
  <w:style w:type="character" w:customStyle="1" w:styleId="Heading8Char">
    <w:name w:val="Heading 8 Char"/>
    <w:basedOn w:val="DefaultParagraphFont"/>
    <w:link w:val="Heading8"/>
    <w:uiPriority w:val="99"/>
    <w:semiHidden/>
    <w:rsid w:val="00245EFA"/>
    <w:rPr>
      <w:rFonts w:asciiTheme="majorHAnsi" w:eastAsiaTheme="majorEastAsia" w:hAnsiTheme="majorHAnsi" w:cstheme="majorBidi"/>
      <w:color w:val="3E00FF" w:themeColor="accent1"/>
    </w:rPr>
  </w:style>
  <w:style w:type="character" w:customStyle="1" w:styleId="Heading9Char">
    <w:name w:val="Heading 9 Char"/>
    <w:basedOn w:val="DefaultParagraphFont"/>
    <w:link w:val="Heading9"/>
    <w:uiPriority w:val="99"/>
    <w:semiHidden/>
    <w:rsid w:val="00245EFA"/>
    <w:rPr>
      <w:rFonts w:asciiTheme="majorHAnsi" w:eastAsiaTheme="majorEastAsia" w:hAnsiTheme="majorHAnsi" w:cstheme="majorBidi"/>
      <w:iCs/>
      <w:color w:val="3E00FF" w:themeColor="accent1"/>
    </w:rPr>
  </w:style>
  <w:style w:type="paragraph" w:styleId="Subtitle">
    <w:name w:val="Subtitle"/>
    <w:basedOn w:val="Normal"/>
    <w:next w:val="BlockText"/>
    <w:link w:val="SubtitleChar"/>
    <w:uiPriority w:val="4"/>
    <w:qFormat/>
    <w:rsid w:val="00B801EF"/>
    <w:pPr>
      <w:numPr>
        <w:ilvl w:val="1"/>
      </w:numPr>
      <w:spacing w:before="240"/>
    </w:pPr>
    <w:rPr>
      <w:rFonts w:asciiTheme="majorHAnsi" w:eastAsiaTheme="majorEastAsia" w:hAnsiTheme="majorHAnsi" w:cstheme="majorBidi"/>
      <w:b/>
      <w:iCs/>
      <w:sz w:val="32"/>
      <w:szCs w:val="24"/>
    </w:rPr>
  </w:style>
  <w:style w:type="character" w:customStyle="1" w:styleId="SubtitleChar">
    <w:name w:val="Subtitle Char"/>
    <w:basedOn w:val="DefaultParagraphFont"/>
    <w:link w:val="Subtitle"/>
    <w:uiPriority w:val="4"/>
    <w:rsid w:val="00B801EF"/>
    <w:rPr>
      <w:rFonts w:asciiTheme="majorHAnsi" w:eastAsiaTheme="majorEastAsia" w:hAnsiTheme="majorHAnsi" w:cstheme="majorBidi"/>
      <w:b/>
      <w:iCs/>
      <w:sz w:val="32"/>
      <w:szCs w:val="24"/>
    </w:rPr>
  </w:style>
  <w:style w:type="paragraph" w:styleId="TOC1">
    <w:name w:val="toc 1"/>
    <w:basedOn w:val="Standardtext"/>
    <w:next w:val="Normal"/>
    <w:autoRedefine/>
    <w:uiPriority w:val="39"/>
    <w:unhideWhenUsed/>
    <w:rsid w:val="00C1680A"/>
    <w:pPr>
      <w:tabs>
        <w:tab w:val="left" w:pos="907"/>
        <w:tab w:val="right" w:leader="dot" w:pos="9639"/>
      </w:tabs>
      <w:spacing w:after="100"/>
      <w:ind w:left="907" w:hanging="907"/>
    </w:pPr>
    <w:rPr>
      <w:b/>
    </w:rPr>
  </w:style>
  <w:style w:type="paragraph" w:styleId="TOC2">
    <w:name w:val="toc 2"/>
    <w:basedOn w:val="Standardtext"/>
    <w:next w:val="Normal"/>
    <w:autoRedefine/>
    <w:uiPriority w:val="39"/>
    <w:unhideWhenUsed/>
    <w:rsid w:val="00C1680A"/>
    <w:pPr>
      <w:tabs>
        <w:tab w:val="left" w:pos="907"/>
        <w:tab w:val="right" w:leader="dot" w:pos="9639"/>
      </w:tabs>
      <w:spacing w:after="100"/>
      <w:ind w:left="907" w:hanging="907"/>
    </w:pPr>
  </w:style>
  <w:style w:type="paragraph" w:styleId="TOC3">
    <w:name w:val="toc 3"/>
    <w:basedOn w:val="Standardtext"/>
    <w:next w:val="Normal"/>
    <w:autoRedefine/>
    <w:uiPriority w:val="39"/>
    <w:unhideWhenUsed/>
    <w:rsid w:val="00C1680A"/>
    <w:pPr>
      <w:tabs>
        <w:tab w:val="left" w:pos="907"/>
        <w:tab w:val="right" w:leader="dot" w:pos="9639"/>
      </w:tabs>
      <w:spacing w:after="100"/>
      <w:ind w:left="907" w:hanging="907"/>
    </w:pPr>
  </w:style>
  <w:style w:type="paragraph" w:styleId="TOC4">
    <w:name w:val="toc 4"/>
    <w:basedOn w:val="Standardtext"/>
    <w:next w:val="Normal"/>
    <w:autoRedefine/>
    <w:uiPriority w:val="79"/>
    <w:unhideWhenUsed/>
    <w:rsid w:val="00C1680A"/>
    <w:pPr>
      <w:tabs>
        <w:tab w:val="left" w:pos="907"/>
        <w:tab w:val="right" w:leader="dot" w:pos="9639"/>
      </w:tabs>
      <w:spacing w:after="100"/>
      <w:ind w:left="907" w:hanging="907"/>
    </w:pPr>
  </w:style>
  <w:style w:type="paragraph" w:styleId="TOC5">
    <w:name w:val="toc 5"/>
    <w:basedOn w:val="Standardtext"/>
    <w:next w:val="Normal"/>
    <w:autoRedefine/>
    <w:uiPriority w:val="59"/>
    <w:unhideWhenUsed/>
    <w:rsid w:val="00245EFA"/>
    <w:pPr>
      <w:spacing w:after="100"/>
    </w:pPr>
  </w:style>
  <w:style w:type="paragraph" w:customStyle="1" w:styleId="Heading1blank">
    <w:name w:val="Heading 1 blank"/>
    <w:basedOn w:val="Normal"/>
    <w:next w:val="BlockText"/>
    <w:uiPriority w:val="49"/>
    <w:qFormat/>
    <w:rsid w:val="00245EFA"/>
    <w:pPr>
      <w:keepNext/>
      <w:keepLines/>
      <w:spacing w:before="240"/>
    </w:pPr>
    <w:rPr>
      <w:rFonts w:asciiTheme="majorHAnsi" w:hAnsiTheme="majorHAnsi"/>
      <w:b/>
      <w:color w:val="3E00FF" w:themeColor="accent1"/>
      <w:sz w:val="32"/>
    </w:rPr>
  </w:style>
  <w:style w:type="paragraph" w:customStyle="1" w:styleId="Heading2blank">
    <w:name w:val="Heading 2 blank"/>
    <w:basedOn w:val="Heading1blank"/>
    <w:next w:val="BlockText"/>
    <w:uiPriority w:val="49"/>
    <w:qFormat/>
    <w:rsid w:val="000B4224"/>
    <w:rPr>
      <w:b w:val="0"/>
      <w:color w:val="000000" w:themeColor="text1"/>
      <w:sz w:val="28"/>
    </w:rPr>
  </w:style>
  <w:style w:type="paragraph" w:customStyle="1" w:styleId="Heading3blank">
    <w:name w:val="Heading 3 blank"/>
    <w:basedOn w:val="Heading2blank"/>
    <w:next w:val="BlockText"/>
    <w:uiPriority w:val="49"/>
    <w:qFormat/>
    <w:rsid w:val="000B4224"/>
    <w:rPr>
      <w:sz w:val="24"/>
    </w:rPr>
  </w:style>
  <w:style w:type="paragraph" w:customStyle="1" w:styleId="Heading4blank">
    <w:name w:val="Heading 4 blank"/>
    <w:basedOn w:val="Heading3blank"/>
    <w:next w:val="BlockText"/>
    <w:uiPriority w:val="49"/>
    <w:rsid w:val="00245EFA"/>
    <w:rPr>
      <w:sz w:val="20"/>
    </w:rPr>
  </w:style>
  <w:style w:type="paragraph" w:customStyle="1" w:styleId="Heading5blank">
    <w:name w:val="Heading 5 blank"/>
    <w:basedOn w:val="Heading4blank"/>
    <w:next w:val="BlockText"/>
    <w:uiPriority w:val="49"/>
    <w:rsid w:val="00245EFA"/>
  </w:style>
  <w:style w:type="paragraph" w:customStyle="1" w:styleId="Framedtext">
    <w:name w:val="Framed text"/>
    <w:basedOn w:val="BlockText"/>
    <w:next w:val="BlockText"/>
    <w:uiPriority w:val="58"/>
    <w:rsid w:val="00245EFA"/>
    <w:pPr>
      <w:pBdr>
        <w:top w:val="single" w:sz="4" w:space="1" w:color="000000" w:themeColor="text1"/>
        <w:left w:val="single" w:sz="4" w:space="4" w:color="000000" w:themeColor="text1"/>
        <w:bottom w:val="single" w:sz="4" w:space="1" w:color="000000" w:themeColor="text1"/>
        <w:right w:val="single" w:sz="4" w:space="4" w:color="000000" w:themeColor="text1"/>
      </w:pBdr>
    </w:pPr>
    <w:rPr>
      <w:rFonts w:eastAsia="Times New Roman"/>
      <w:iCs w:val="0"/>
    </w:rPr>
  </w:style>
  <w:style w:type="paragraph" w:customStyle="1" w:styleId="Standardtext">
    <w:name w:val="Standard text"/>
    <w:basedOn w:val="Normal"/>
    <w:link w:val="StandardtextChar"/>
    <w:rsid w:val="00245EFA"/>
  </w:style>
  <w:style w:type="character" w:styleId="Emphasis">
    <w:name w:val="Emphasis"/>
    <w:basedOn w:val="DefaultParagraphFont"/>
    <w:uiPriority w:val="89"/>
    <w:qFormat/>
    <w:rsid w:val="00245EFA"/>
    <w:rPr>
      <w:rFonts w:asciiTheme="minorHAnsi" w:hAnsiTheme="minorHAnsi"/>
      <w:b/>
      <w:i w:val="0"/>
      <w:iCs/>
      <w:color w:val="3E00FF" w:themeColor="accent1"/>
    </w:rPr>
  </w:style>
  <w:style w:type="paragraph" w:styleId="Quote">
    <w:name w:val="Quote"/>
    <w:basedOn w:val="Normal"/>
    <w:next w:val="Standardtext"/>
    <w:link w:val="QuoteChar"/>
    <w:uiPriority w:val="89"/>
    <w:rsid w:val="00245EFA"/>
    <w:pPr>
      <w:spacing w:before="200" w:after="160"/>
      <w:ind w:left="864" w:right="864"/>
      <w:jc w:val="center"/>
    </w:pPr>
    <w:rPr>
      <w:i/>
      <w:iCs/>
      <w:color w:val="3E00FF" w:themeColor="text2"/>
    </w:rPr>
  </w:style>
  <w:style w:type="character" w:customStyle="1" w:styleId="QuoteChar">
    <w:name w:val="Quote Char"/>
    <w:basedOn w:val="DefaultParagraphFont"/>
    <w:link w:val="Quote"/>
    <w:uiPriority w:val="89"/>
    <w:rsid w:val="00245EFA"/>
    <w:rPr>
      <w:i/>
      <w:iCs/>
      <w:color w:val="3E00FF" w:themeColor="text2"/>
    </w:rPr>
  </w:style>
  <w:style w:type="paragraph" w:customStyle="1" w:styleId="Date1">
    <w:name w:val="Date1"/>
    <w:basedOn w:val="Normal"/>
    <w:next w:val="Normal"/>
    <w:link w:val="Date1Char"/>
    <w:uiPriority w:val="89"/>
    <w:rsid w:val="003560DB"/>
    <w:pPr>
      <w:spacing w:before="1200" w:after="360"/>
    </w:pPr>
    <w:rPr>
      <w:rFonts w:asciiTheme="majorHAnsi" w:eastAsiaTheme="majorEastAsia" w:hAnsiTheme="majorHAnsi" w:cstheme="majorBidi"/>
      <w:color w:val="3E00FF" w:themeColor="accent1"/>
      <w:kern w:val="20"/>
    </w:rPr>
  </w:style>
  <w:style w:type="character" w:customStyle="1" w:styleId="Date1Char">
    <w:name w:val="Date1 Char"/>
    <w:basedOn w:val="DefaultParagraphFont"/>
    <w:link w:val="Date1"/>
    <w:uiPriority w:val="89"/>
    <w:rsid w:val="003560DB"/>
    <w:rPr>
      <w:rFonts w:asciiTheme="majorHAnsi" w:eastAsiaTheme="majorEastAsia" w:hAnsiTheme="majorHAnsi" w:cstheme="majorBidi"/>
      <w:color w:val="3E00FF" w:themeColor="accent1"/>
      <w:kern w:val="20"/>
      <w:sz w:val="22"/>
    </w:rPr>
  </w:style>
  <w:style w:type="character" w:customStyle="1" w:styleId="StandardtextChar">
    <w:name w:val="Standard text Char"/>
    <w:basedOn w:val="DefaultParagraphFont"/>
    <w:link w:val="Standardtext"/>
    <w:locked/>
    <w:rsid w:val="00245EFA"/>
    <w:rPr>
      <w:color w:val="000000" w:themeColor="text1"/>
    </w:rPr>
  </w:style>
  <w:style w:type="character" w:customStyle="1" w:styleId="JobTitleZchn">
    <w:name w:val="Job Title Zchn"/>
    <w:basedOn w:val="DefaultParagraphFont"/>
    <w:link w:val="JobTitle"/>
    <w:uiPriority w:val="89"/>
    <w:locked/>
    <w:rsid w:val="00F305D4"/>
    <w:rPr>
      <w:rFonts w:asciiTheme="majorHAnsi" w:hAnsiTheme="majorHAnsi" w:cstheme="minorBidi"/>
      <w:color w:val="3E00FF" w:themeColor="accent1"/>
      <w:sz w:val="22"/>
      <w:szCs w:val="22"/>
      <w:lang w:eastAsia="en-US"/>
    </w:rPr>
  </w:style>
  <w:style w:type="paragraph" w:customStyle="1" w:styleId="JobTitle">
    <w:name w:val="Job Title"/>
    <w:basedOn w:val="Normal"/>
    <w:next w:val="Standardtext"/>
    <w:link w:val="JobTitleZchn"/>
    <w:uiPriority w:val="89"/>
    <w:qFormat/>
    <w:rsid w:val="00F305D4"/>
    <w:pPr>
      <w:spacing w:before="40" w:after="160" w:line="256" w:lineRule="auto"/>
    </w:pPr>
    <w:rPr>
      <w:rFonts w:asciiTheme="majorHAnsi" w:hAnsiTheme="majorHAnsi" w:cstheme="minorBidi"/>
      <w:color w:val="3E00FF" w:themeColor="accent1"/>
      <w:szCs w:val="22"/>
      <w:lang w:eastAsia="en-US"/>
    </w:rPr>
  </w:style>
  <w:style w:type="character" w:styleId="PlaceholderText">
    <w:name w:val="Placeholder Text"/>
    <w:basedOn w:val="DefaultParagraphFont"/>
    <w:uiPriority w:val="99"/>
    <w:semiHidden/>
    <w:rsid w:val="00245EFA"/>
    <w:rPr>
      <w:color w:val="808080"/>
    </w:rPr>
  </w:style>
  <w:style w:type="paragraph" w:styleId="Header">
    <w:name w:val="header"/>
    <w:basedOn w:val="Normal"/>
    <w:link w:val="HeaderChar"/>
    <w:uiPriority w:val="99"/>
    <w:unhideWhenUsed/>
    <w:rsid w:val="00245EFA"/>
    <w:pPr>
      <w:tabs>
        <w:tab w:val="center" w:pos="4536"/>
        <w:tab w:val="right" w:pos="9072"/>
      </w:tabs>
      <w:spacing w:line="240" w:lineRule="auto"/>
    </w:pPr>
  </w:style>
  <w:style w:type="character" w:customStyle="1" w:styleId="HeaderChar">
    <w:name w:val="Header Char"/>
    <w:basedOn w:val="DefaultParagraphFont"/>
    <w:link w:val="Header"/>
    <w:uiPriority w:val="99"/>
    <w:rsid w:val="00245EFA"/>
    <w:rPr>
      <w:color w:val="000000" w:themeColor="text1"/>
    </w:rPr>
  </w:style>
  <w:style w:type="paragraph" w:styleId="Footer">
    <w:name w:val="footer"/>
    <w:basedOn w:val="Normal"/>
    <w:link w:val="FooterChar"/>
    <w:uiPriority w:val="99"/>
    <w:unhideWhenUsed/>
    <w:rsid w:val="00245EFA"/>
    <w:pPr>
      <w:tabs>
        <w:tab w:val="center" w:pos="4536"/>
        <w:tab w:val="right" w:pos="9072"/>
      </w:tabs>
      <w:spacing w:line="240" w:lineRule="auto"/>
    </w:pPr>
  </w:style>
  <w:style w:type="character" w:customStyle="1" w:styleId="FooterChar">
    <w:name w:val="Footer Char"/>
    <w:basedOn w:val="DefaultParagraphFont"/>
    <w:link w:val="Footer"/>
    <w:uiPriority w:val="99"/>
    <w:rsid w:val="00245EFA"/>
    <w:rPr>
      <w:color w:val="000000" w:themeColor="text1"/>
    </w:rPr>
  </w:style>
  <w:style w:type="character" w:customStyle="1" w:styleId="NoSpacingChar">
    <w:name w:val="No Spacing Char"/>
    <w:basedOn w:val="DefaultParagraphFont"/>
    <w:link w:val="NoSpacing"/>
    <w:uiPriority w:val="2"/>
    <w:rsid w:val="00245EFA"/>
    <w:rPr>
      <w:rFonts w:eastAsiaTheme="minorEastAsia"/>
      <w:iCs/>
      <w:color w:val="000000" w:themeColor="text1"/>
    </w:rPr>
  </w:style>
  <w:style w:type="paragraph" w:styleId="ListBullet5">
    <w:name w:val="List Bullet 5"/>
    <w:basedOn w:val="Normal"/>
    <w:uiPriority w:val="99"/>
    <w:semiHidden/>
    <w:unhideWhenUsed/>
    <w:rsid w:val="00245EFA"/>
    <w:pPr>
      <w:spacing w:before="60"/>
      <w:contextualSpacing/>
    </w:pPr>
  </w:style>
  <w:style w:type="paragraph" w:styleId="CommentText">
    <w:name w:val="annotation text"/>
    <w:basedOn w:val="Normal"/>
    <w:link w:val="CommentTextChar"/>
    <w:uiPriority w:val="99"/>
    <w:unhideWhenUsed/>
    <w:rsid w:val="00245EFA"/>
    <w:pPr>
      <w:spacing w:line="240" w:lineRule="auto"/>
    </w:pPr>
  </w:style>
  <w:style w:type="character" w:customStyle="1" w:styleId="CommentTextChar">
    <w:name w:val="Comment Text Char"/>
    <w:basedOn w:val="DefaultParagraphFont"/>
    <w:link w:val="CommentText"/>
    <w:uiPriority w:val="99"/>
    <w:rsid w:val="00245EFA"/>
    <w:rPr>
      <w:color w:val="000000" w:themeColor="text1"/>
    </w:rPr>
  </w:style>
  <w:style w:type="paragraph" w:styleId="CommentSubject">
    <w:name w:val="annotation subject"/>
    <w:basedOn w:val="CommentText"/>
    <w:next w:val="CommentText"/>
    <w:link w:val="CommentSubjectChar"/>
    <w:uiPriority w:val="99"/>
    <w:semiHidden/>
    <w:unhideWhenUsed/>
    <w:rsid w:val="00245EFA"/>
    <w:rPr>
      <w:b/>
      <w:bCs/>
    </w:rPr>
  </w:style>
  <w:style w:type="character" w:customStyle="1" w:styleId="CommentSubjectChar">
    <w:name w:val="Comment Subject Char"/>
    <w:basedOn w:val="CommentTextChar"/>
    <w:link w:val="CommentSubject"/>
    <w:uiPriority w:val="99"/>
    <w:semiHidden/>
    <w:rsid w:val="00245EFA"/>
    <w:rPr>
      <w:b/>
      <w:bCs/>
      <w:color w:val="000000" w:themeColor="text1"/>
    </w:rPr>
  </w:style>
  <w:style w:type="character" w:styleId="CommentReference">
    <w:name w:val="annotation reference"/>
    <w:basedOn w:val="DefaultParagraphFont"/>
    <w:uiPriority w:val="99"/>
    <w:semiHidden/>
    <w:unhideWhenUsed/>
    <w:rsid w:val="00245EFA"/>
    <w:rPr>
      <w:sz w:val="16"/>
      <w:szCs w:val="16"/>
    </w:rPr>
  </w:style>
  <w:style w:type="table" w:styleId="TableGridLight">
    <w:name w:val="Grid Table Light"/>
    <w:basedOn w:val="TableNormal"/>
    <w:uiPriority w:val="40"/>
    <w:rsid w:val="00245E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ectionHeading">
    <w:name w:val="Section Heading"/>
    <w:basedOn w:val="Heading1"/>
    <w:next w:val="Normal"/>
    <w:link w:val="SectionHeadingChar"/>
    <w:uiPriority w:val="9"/>
    <w:qFormat/>
    <w:rsid w:val="00C1680A"/>
    <w:pPr>
      <w:pageBreakBefore/>
      <w:pBdr>
        <w:bottom w:val="single" w:sz="4" w:space="1" w:color="000000" w:themeColor="text1"/>
      </w:pBdr>
      <w:spacing w:after="240"/>
    </w:pPr>
    <w:rPr>
      <w:lang w:eastAsia="en-US"/>
    </w:rPr>
  </w:style>
  <w:style w:type="character" w:customStyle="1" w:styleId="SectionHeadingChar">
    <w:name w:val="Section Heading Char"/>
    <w:basedOn w:val="JobTitleZchn"/>
    <w:link w:val="SectionHeading"/>
    <w:uiPriority w:val="9"/>
    <w:rsid w:val="00C1680A"/>
    <w:rPr>
      <w:rFonts w:asciiTheme="majorHAnsi" w:eastAsiaTheme="majorEastAsia" w:hAnsiTheme="majorHAnsi" w:cstheme="majorBidi"/>
      <w:b/>
      <w:bCs/>
      <w:color w:val="3E00FF" w:themeColor="accent1"/>
      <w:sz w:val="32"/>
      <w:szCs w:val="28"/>
      <w:lang w:eastAsia="en-US"/>
    </w:rPr>
  </w:style>
  <w:style w:type="paragraph" w:customStyle="1" w:styleId="Disclaimer">
    <w:name w:val="Disclaimer"/>
    <w:basedOn w:val="Normal"/>
    <w:link w:val="DisclaimerChar"/>
    <w:uiPriority w:val="89"/>
    <w:qFormat/>
    <w:rsid w:val="00C1680A"/>
    <w:rPr>
      <w:color w:val="BFBFBF" w:themeColor="background1" w:themeShade="BF"/>
      <w:sz w:val="18"/>
    </w:rPr>
  </w:style>
  <w:style w:type="character" w:customStyle="1" w:styleId="DisclaimerChar">
    <w:name w:val="Disclaimer Char"/>
    <w:basedOn w:val="DefaultParagraphFont"/>
    <w:link w:val="Disclaimer"/>
    <w:uiPriority w:val="89"/>
    <w:rsid w:val="00C1680A"/>
    <w:rPr>
      <w:color w:val="BFBFBF" w:themeColor="background1" w:themeShade="BF"/>
      <w:sz w:val="18"/>
    </w:rPr>
  </w:style>
  <w:style w:type="table" w:styleId="LightGrid">
    <w:name w:val="Light Grid"/>
    <w:basedOn w:val="TableNormal"/>
    <w:uiPriority w:val="62"/>
    <w:semiHidden/>
    <w:unhideWhenUsed/>
    <w:rsid w:val="00963F4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TextmitRahmen">
    <w:name w:val="Text mit Rahmen"/>
    <w:basedOn w:val="Normal"/>
    <w:qFormat/>
    <w:rsid w:val="002617BF"/>
    <w:pPr>
      <w:pBdr>
        <w:top w:val="single" w:sz="4" w:space="1" w:color="auto"/>
        <w:left w:val="single" w:sz="4" w:space="4" w:color="auto"/>
        <w:bottom w:val="single" w:sz="4" w:space="1" w:color="auto"/>
        <w:right w:val="single" w:sz="4" w:space="4" w:color="auto"/>
      </w:pBdr>
    </w:pPr>
  </w:style>
  <w:style w:type="paragraph" w:customStyle="1" w:styleId="Tabelle8pt">
    <w:name w:val="Tabelle8pt"/>
    <w:basedOn w:val="Normal"/>
    <w:uiPriority w:val="99"/>
    <w:rsid w:val="00E65569"/>
    <w:pPr>
      <w:spacing w:line="264" w:lineRule="auto"/>
      <w:jc w:val="both"/>
    </w:pPr>
    <w:rPr>
      <w:rFonts w:ascii="Arial" w:eastAsia="Times New Roman" w:hAnsi="Arial" w:cs="Arial"/>
      <w:bCs/>
      <w:color w:val="000000" w:themeColor="text1"/>
      <w:sz w:val="16"/>
      <w:szCs w:val="16"/>
      <w:lang w:eastAsia="en-US"/>
    </w:rPr>
  </w:style>
  <w:style w:type="character" w:customStyle="1" w:styleId="BlockTextChar">
    <w:name w:val="Block Text Char"/>
    <w:basedOn w:val="DefaultParagraphFont"/>
    <w:link w:val="BlockText"/>
    <w:uiPriority w:val="1"/>
    <w:rsid w:val="008567B9"/>
    <w:rPr>
      <w:rFonts w:eastAsiaTheme="minorEastAsia"/>
      <w:iCs/>
      <w:sz w:val="22"/>
      <w:lang w:val="en-US"/>
    </w:rPr>
  </w:style>
  <w:style w:type="table" w:customStyle="1" w:styleId="SWOtablestandard1">
    <w:name w:val="SWO table standard1"/>
    <w:uiPriority w:val="99"/>
    <w:locked/>
    <w:rsid w:val="008567B9"/>
    <w:rPr>
      <w:rFonts w:ascii="Open Sans" w:hAnsi="Open Sans" w:cstheme="minorBidi"/>
      <w:bCs/>
      <w:lang w:val="en-US" w:eastAsia="en-US"/>
    </w:rPr>
    <w:tblPr>
      <w:tblStyleRowBandSize w:val="1"/>
      <w:tblStyleColBandSize w:val="1"/>
      <w:tblBorders>
        <w:top w:val="single" w:sz="8" w:space="0" w:color="FFFFFF" w:themeColor="background1"/>
        <w:bottom w:val="single" w:sz="8" w:space="0" w:color="FFFFFF" w:themeColor="background1"/>
        <w:insideH w:val="single" w:sz="8" w:space="0" w:color="FFFFFF" w:themeColor="background1"/>
        <w:insideV w:val="single" w:sz="8" w:space="0" w:color="FFFFFF" w:themeColor="background1"/>
      </w:tblBorders>
      <w:tblCellMar>
        <w:top w:w="0" w:type="dxa"/>
        <w:left w:w="113" w:type="dxa"/>
        <w:bottom w:w="0" w:type="dxa"/>
        <w:right w:w="113" w:type="dxa"/>
      </w:tblCellMar>
    </w:tblPr>
    <w:tcPr>
      <w:vAlign w:val="center"/>
    </w:tcPr>
    <w:tblStylePr w:type="firstRow">
      <w:pPr>
        <w:wordWrap/>
        <w:spacing w:beforeLines="0" w:before="120" w:beforeAutospacing="0" w:afterLines="0" w:after="120" w:afterAutospacing="0"/>
        <w:jc w:val="left"/>
      </w:pPr>
      <w:rPr>
        <w:rFonts w:asciiTheme="minorHAnsi" w:hAnsiTheme="minorHAnsi"/>
        <w:b/>
        <w:color w:val="3E00FF" w:themeColor="accent1"/>
        <w:sz w:val="20"/>
      </w:rPr>
      <w:tblPr/>
      <w:tcPr>
        <w:tcBorders>
          <w:top w:val="nil"/>
          <w:left w:val="nil"/>
          <w:bottom w:val="single" w:sz="8" w:space="0" w:color="3E00FF" w:themeColor="accent1"/>
          <w:right w:val="nil"/>
          <w:insideH w:val="nil"/>
          <w:insideV w:val="single" w:sz="8" w:space="0" w:color="FFFFFF" w:themeColor="background1"/>
          <w:tl2br w:val="nil"/>
          <w:tr2bl w:val="nil"/>
        </w:tcBorders>
        <w:shd w:val="clear" w:color="auto" w:fill="D9D9D9" w:themeFill="background1" w:themeFillShade="D9"/>
      </w:tcPr>
    </w:tblStylePr>
    <w:tblStylePr w:type="lastRow">
      <w:rPr>
        <w:rFonts w:asciiTheme="minorHAnsi" w:hAnsiTheme="minorHAnsi"/>
        <w:b/>
        <w:color w:val="auto"/>
        <w:sz w:val="20"/>
        <w:u w:val="double"/>
      </w:rPr>
      <w:tbl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l2br w:val="nil"/>
          <w:tr2bl w:val="nil"/>
        </w:tcBorders>
        <w:shd w:val="clear" w:color="auto" w:fill="D9D9D9" w:themeFill="background1" w:themeFillShade="D9"/>
      </w:tcPr>
    </w:tblStylePr>
    <w:tblStylePr w:type="firstCol">
      <w:rPr>
        <w:rFonts w:asciiTheme="minorHAnsi" w:hAnsiTheme="minorHAnsi"/>
        <w:color w:val="3E00FF" w:themeColor="accent1"/>
        <w:sz w:val="20"/>
      </w:rPr>
      <w:tblPr/>
      <w:tcPr>
        <w:tcBorders>
          <w:top w:val="single" w:sz="8" w:space="0" w:color="FFFFFF" w:themeColor="background1"/>
          <w:left w:val="nil"/>
          <w:bottom w:val="single" w:sz="8" w:space="0" w:color="FFFFFF" w:themeColor="background1"/>
          <w:right w:val="single" w:sz="8" w:space="0" w:color="FFFFFF" w:themeColor="background1"/>
          <w:insideH w:val="nil"/>
          <w:insideV w:val="nil"/>
          <w:tl2br w:val="nil"/>
          <w:tr2bl w:val="nil"/>
        </w:tcBorders>
      </w:tcPr>
    </w:tblStylePr>
    <w:tblStylePr w:type="lastCol">
      <w:rPr>
        <w:rFonts w:asciiTheme="minorHAnsi" w:hAnsiTheme="minorHAnsi"/>
        <w:color w:val="3E00FF" w:themeColor="text2"/>
        <w:sz w:val="20"/>
      </w:rPr>
      <w:tblPr/>
      <w:tcPr>
        <w:tcBorders>
          <w:top w:val="single" w:sz="8" w:space="0" w:color="FFFFFF" w:themeColor="background1"/>
          <w:left w:val="single" w:sz="8" w:space="0" w:color="FFFFFF" w:themeColor="background1"/>
          <w:bottom w:val="single" w:sz="8" w:space="0" w:color="FFFFFF" w:themeColor="background1"/>
          <w:right w:val="nil"/>
          <w:insideH w:val="nil"/>
          <w:insideV w:val="nil"/>
          <w:tl2br w:val="nil"/>
          <w:tr2bl w:val="nil"/>
        </w:tcBorders>
      </w:tcPr>
    </w:tblStylePr>
    <w:tblStylePr w:type="band1Vert">
      <w:rPr>
        <w:rFonts w:asciiTheme="minorHAnsi" w:hAnsiTheme="minorHAnsi"/>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l2br w:val="nil"/>
          <w:tr2bl w:val="nil"/>
        </w:tcBorders>
      </w:tcPr>
    </w:tblStylePr>
    <w:tblStylePr w:type="band2Vert">
      <w:rPr>
        <w:rFonts w:asciiTheme="minorHAnsi" w:hAnsiTheme="minorHAnsi"/>
        <w:sz w:val="20"/>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l2br w:val="nil"/>
          <w:tr2bl w:val="nil"/>
        </w:tcBorders>
      </w:tcPr>
    </w:tblStylePr>
    <w:tblStylePr w:type="band1Horz">
      <w:pPr>
        <w:wordWrap/>
        <w:spacing w:beforeLines="0" w:before="120" w:beforeAutospacing="0" w:afterLines="0" w:after="120" w:afterAutospacing="0" w:line="288" w:lineRule="auto"/>
        <w:jc w:val="left"/>
      </w:pPr>
      <w:rPr>
        <w:rFonts w:asciiTheme="minorHAnsi" w:hAnsiTheme="minorHAnsi"/>
        <w:color w:val="auto"/>
        <w:sz w:val="20"/>
      </w:rPr>
      <w:tbl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l2br w:val="nil"/>
          <w:tr2bl w:val="nil"/>
        </w:tcBorders>
        <w:shd w:val="clear" w:color="auto" w:fill="FFFFFF" w:themeFill="background1"/>
      </w:tcPr>
    </w:tblStylePr>
    <w:tblStylePr w:type="band2Horz">
      <w:pPr>
        <w:wordWrap/>
        <w:spacing w:beforeLines="0" w:before="120" w:beforeAutospacing="0" w:afterLines="0" w:after="120" w:afterAutospacing="0" w:line="288" w:lineRule="auto"/>
        <w:jc w:val="left"/>
      </w:pPr>
      <w:rPr>
        <w:rFonts w:asciiTheme="minorHAnsi" w:hAnsiTheme="minorHAnsi"/>
        <w:color w:val="auto"/>
        <w:sz w:val="20"/>
      </w:rPr>
      <w:tbl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l2br w:val="nil"/>
          <w:tr2bl w:val="nil"/>
        </w:tcBorders>
        <w:shd w:val="clear" w:color="auto" w:fill="F2F2F2" w:themeFill="background1" w:themeFillShade="F2"/>
      </w:tcPr>
    </w:tblStylePr>
  </w:style>
  <w:style w:type="paragraph" w:customStyle="1" w:styleId="Tabletext">
    <w:name w:val="Table text"/>
    <w:basedOn w:val="Normal"/>
    <w:link w:val="TabletextChar"/>
    <w:autoRedefine/>
    <w:qFormat/>
    <w:locked/>
    <w:rsid w:val="007F118C"/>
    <w:pPr>
      <w:spacing w:before="60" w:line="240" w:lineRule="auto"/>
    </w:pPr>
    <w:rPr>
      <w:rFonts w:ascii="Open Sans" w:eastAsiaTheme="minorEastAsia" w:hAnsi="Open Sans" w:cs="Open Sans"/>
      <w:snapToGrid w:val="0"/>
      <w:color w:val="3C3C38"/>
      <w:sz w:val="20"/>
      <w:lang w:val="de-DE" w:eastAsia="ko-KR"/>
    </w:rPr>
  </w:style>
  <w:style w:type="paragraph" w:customStyle="1" w:styleId="Tabletext-header">
    <w:name w:val="Table text - header"/>
    <w:basedOn w:val="Normal"/>
    <w:link w:val="Tabletext-headerChar"/>
    <w:qFormat/>
    <w:locked/>
    <w:rsid w:val="007F118C"/>
    <w:pPr>
      <w:spacing w:before="60" w:line="240" w:lineRule="auto"/>
    </w:pPr>
    <w:rPr>
      <w:rFonts w:ascii="Segoe UI" w:eastAsiaTheme="minorEastAsia" w:hAnsi="Segoe UI" w:cs="Open Sans"/>
      <w:b/>
      <w:color w:val="FFFFFF" w:themeColor="background1"/>
      <w:sz w:val="20"/>
      <w:lang w:val="de-DE" w:eastAsia="ko-KR"/>
    </w:rPr>
  </w:style>
  <w:style w:type="character" w:customStyle="1" w:styleId="TabletextChar">
    <w:name w:val="Table text Char"/>
    <w:basedOn w:val="DefaultParagraphFont"/>
    <w:link w:val="Tabletext"/>
    <w:rsid w:val="007F118C"/>
    <w:rPr>
      <w:rFonts w:ascii="Open Sans" w:eastAsiaTheme="minorEastAsia" w:hAnsi="Open Sans" w:cs="Open Sans"/>
      <w:snapToGrid w:val="0"/>
      <w:color w:val="3C3C38"/>
      <w:lang w:eastAsia="ko-KR"/>
    </w:rPr>
  </w:style>
  <w:style w:type="character" w:customStyle="1" w:styleId="Tabletext-headerChar">
    <w:name w:val="Table text - header Char"/>
    <w:basedOn w:val="DefaultParagraphFont"/>
    <w:link w:val="Tabletext-header"/>
    <w:rsid w:val="007F118C"/>
    <w:rPr>
      <w:rFonts w:ascii="Segoe UI" w:eastAsiaTheme="minorEastAsia" w:hAnsi="Segoe UI" w:cs="Open Sans"/>
      <w:b/>
      <w:color w:val="FFFFFF" w:themeColor="background1"/>
      <w:lang w:eastAsia="ko-KR"/>
    </w:rPr>
  </w:style>
  <w:style w:type="paragraph" w:customStyle="1" w:styleId="aBullets">
    <w:name w:val="a) Bullets"/>
    <w:basedOn w:val="ListParagraph"/>
    <w:link w:val="aBulletsChar"/>
    <w:qFormat/>
    <w:locked/>
    <w:rsid w:val="007F118C"/>
    <w:pPr>
      <w:numPr>
        <w:numId w:val="20"/>
      </w:numPr>
      <w:spacing w:before="0" w:line="240" w:lineRule="auto"/>
      <w:jc w:val="both"/>
    </w:pPr>
    <w:rPr>
      <w:rFonts w:ascii="Segoe UI" w:hAnsi="Segoe UI" w:cs="Open Sans"/>
      <w:color w:val="3C3C38"/>
      <w:sz w:val="20"/>
      <w:lang w:val="de-DE" w:eastAsia="ko-KR"/>
    </w:rPr>
  </w:style>
  <w:style w:type="character" w:customStyle="1" w:styleId="aBulletsChar">
    <w:name w:val="a) Bullets Char"/>
    <w:basedOn w:val="DefaultParagraphFont"/>
    <w:link w:val="aBullets"/>
    <w:rsid w:val="007F118C"/>
    <w:rPr>
      <w:rFonts w:ascii="Segoe UI" w:hAnsi="Segoe UI" w:cs="Open Sans"/>
      <w:color w:val="3C3C38"/>
      <w:lang w:eastAsia="ko-KR"/>
    </w:rPr>
  </w:style>
  <w:style w:type="character" w:customStyle="1" w:styleId="ListParagraphChar">
    <w:name w:val="List Paragraph Char"/>
    <w:aliases w:val="Numbered List Char,Nummerierung Char,Bullet List Char,FooterText Char,List Paragraph1 Char,numbered Char,Paragraphe de liste1 Char,Bulletr List Paragraph Char,列出段落 Char,列出段落1 Char,List Paragraph2 Char,List Paragraph21 Char"/>
    <w:basedOn w:val="DefaultParagraphFont"/>
    <w:link w:val="ListParagraph"/>
    <w:uiPriority w:val="99"/>
    <w:rsid w:val="007F118C"/>
    <w:rPr>
      <w:sz w:val="22"/>
      <w:lang w:val="en-US"/>
    </w:rPr>
  </w:style>
  <w:style w:type="numbering" w:customStyle="1" w:styleId="CPXbullets">
    <w:name w:val="CPX bullets"/>
    <w:basedOn w:val="NoList"/>
    <w:uiPriority w:val="99"/>
    <w:locked/>
    <w:rsid w:val="007F118C"/>
    <w:pPr>
      <w:numPr>
        <w:numId w:val="21"/>
      </w:numPr>
    </w:pPr>
  </w:style>
  <w:style w:type="table" w:customStyle="1" w:styleId="CPXtablestandard">
    <w:name w:val="CPX table standard"/>
    <w:uiPriority w:val="99"/>
    <w:locked/>
    <w:rsid w:val="00E44756"/>
    <w:rPr>
      <w:rFonts w:cstheme="minorBidi"/>
      <w:lang w:val="en-US" w:eastAsia="en-US"/>
    </w:rPr>
    <w:tblPr>
      <w:tblStyleRowBandSize w:val="1"/>
      <w:tblStyleColBandSize w:val="1"/>
      <w:tblBorders>
        <w:top w:val="single" w:sz="8" w:space="0" w:color="FFFFFF" w:themeColor="background1"/>
        <w:bottom w:val="single" w:sz="8" w:space="0" w:color="FFFFFF" w:themeColor="background1"/>
        <w:insideH w:val="single" w:sz="8" w:space="0" w:color="FFFFFF" w:themeColor="background1"/>
        <w:insideV w:val="single" w:sz="8" w:space="0" w:color="FFFFFF" w:themeColor="background1"/>
      </w:tblBorders>
      <w:tblCellMar>
        <w:top w:w="0" w:type="dxa"/>
        <w:left w:w="113" w:type="dxa"/>
        <w:bottom w:w="0" w:type="dxa"/>
        <w:right w:w="113" w:type="dxa"/>
      </w:tblCellMar>
    </w:tblPr>
    <w:tcPr>
      <w:vAlign w:val="center"/>
    </w:tcPr>
    <w:tblStylePr w:type="firstRow">
      <w:pPr>
        <w:wordWrap/>
        <w:spacing w:beforeLines="0" w:before="120" w:beforeAutospacing="0" w:afterLines="0" w:after="120" w:afterAutospacing="0"/>
        <w:jc w:val="left"/>
      </w:pPr>
      <w:rPr>
        <w:rFonts w:asciiTheme="minorHAnsi" w:hAnsiTheme="minorHAnsi"/>
        <w:b/>
        <w:color w:val="3E00FF" w:themeColor="accent1"/>
        <w:sz w:val="20"/>
      </w:rPr>
      <w:tblPr/>
      <w:tcPr>
        <w:tcBorders>
          <w:top w:val="nil"/>
          <w:left w:val="nil"/>
          <w:bottom w:val="single" w:sz="8" w:space="0" w:color="3E00FF" w:themeColor="accent1"/>
          <w:right w:val="nil"/>
          <w:insideH w:val="nil"/>
          <w:insideV w:val="single" w:sz="8" w:space="0" w:color="FFFFFF" w:themeColor="background1"/>
          <w:tl2br w:val="nil"/>
          <w:tr2bl w:val="nil"/>
        </w:tcBorders>
        <w:shd w:val="clear" w:color="auto" w:fill="D9D9D9" w:themeFill="background1" w:themeFillShade="D9"/>
      </w:tcPr>
    </w:tblStylePr>
    <w:tblStylePr w:type="lastRow">
      <w:rPr>
        <w:rFonts w:asciiTheme="minorHAnsi" w:hAnsiTheme="minorHAnsi"/>
        <w:b/>
        <w:color w:val="000000" w:themeColor="text1"/>
        <w:sz w:val="20"/>
        <w:u w:val="double"/>
      </w:rPr>
      <w:tbl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l2br w:val="nil"/>
          <w:tr2bl w:val="nil"/>
        </w:tcBorders>
        <w:shd w:val="clear" w:color="auto" w:fill="D9D9D9" w:themeFill="background1" w:themeFillShade="D9"/>
      </w:tcPr>
    </w:tblStylePr>
    <w:tblStylePr w:type="firstCol">
      <w:rPr>
        <w:rFonts w:asciiTheme="minorHAnsi" w:hAnsiTheme="minorHAnsi"/>
        <w:color w:val="3E00FF" w:themeColor="accent1"/>
        <w:sz w:val="20"/>
      </w:rPr>
      <w:tblPr/>
      <w:tcPr>
        <w:tcBorders>
          <w:top w:val="single" w:sz="8" w:space="0" w:color="FFFFFF" w:themeColor="background1"/>
          <w:left w:val="nil"/>
          <w:bottom w:val="single" w:sz="8" w:space="0" w:color="FFFFFF" w:themeColor="background1"/>
          <w:right w:val="single" w:sz="8" w:space="0" w:color="FFFFFF" w:themeColor="background1"/>
          <w:insideH w:val="nil"/>
          <w:insideV w:val="nil"/>
          <w:tl2br w:val="nil"/>
          <w:tr2bl w:val="nil"/>
        </w:tcBorders>
      </w:tcPr>
    </w:tblStylePr>
    <w:tblStylePr w:type="lastCol">
      <w:rPr>
        <w:rFonts w:asciiTheme="minorHAnsi" w:hAnsiTheme="minorHAnsi"/>
        <w:color w:val="3E00FF" w:themeColor="text2"/>
        <w:sz w:val="20"/>
      </w:rPr>
      <w:tblPr/>
      <w:tcPr>
        <w:tcBorders>
          <w:top w:val="single" w:sz="8" w:space="0" w:color="FFFFFF" w:themeColor="background1"/>
          <w:left w:val="single" w:sz="8" w:space="0" w:color="FFFFFF" w:themeColor="background1"/>
          <w:bottom w:val="single" w:sz="8" w:space="0" w:color="FFFFFF" w:themeColor="background1"/>
          <w:right w:val="nil"/>
          <w:insideH w:val="nil"/>
          <w:insideV w:val="nil"/>
          <w:tl2br w:val="nil"/>
          <w:tr2bl w:val="nil"/>
        </w:tcBorders>
      </w:tcPr>
    </w:tblStylePr>
    <w:tblStylePr w:type="band1Vert">
      <w:rPr>
        <w:rFonts w:asciiTheme="minorHAnsi" w:hAnsiTheme="minorHAnsi"/>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l2br w:val="nil"/>
          <w:tr2bl w:val="nil"/>
        </w:tcBorders>
      </w:tcPr>
    </w:tblStylePr>
    <w:tblStylePr w:type="band2Vert">
      <w:rPr>
        <w:rFonts w:asciiTheme="minorHAnsi" w:hAnsiTheme="minorHAnsi"/>
        <w:sz w:val="20"/>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l2br w:val="nil"/>
          <w:tr2bl w:val="nil"/>
        </w:tcBorders>
      </w:tcPr>
    </w:tblStylePr>
    <w:tblStylePr w:type="band1Horz">
      <w:pPr>
        <w:wordWrap/>
        <w:spacing w:beforeLines="0" w:before="120" w:beforeAutospacing="0" w:afterLines="0" w:after="120" w:afterAutospacing="0" w:line="288" w:lineRule="auto"/>
        <w:jc w:val="left"/>
      </w:pPr>
      <w:rPr>
        <w:rFonts w:asciiTheme="minorHAnsi" w:hAnsiTheme="minorHAnsi"/>
        <w:color w:val="000000" w:themeColor="text1"/>
        <w:sz w:val="20"/>
      </w:rPr>
      <w:tbl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l2br w:val="nil"/>
          <w:tr2bl w:val="nil"/>
        </w:tcBorders>
        <w:shd w:val="clear" w:color="auto" w:fill="FFFFFF" w:themeFill="background1"/>
      </w:tcPr>
    </w:tblStylePr>
    <w:tblStylePr w:type="band2Horz">
      <w:pPr>
        <w:wordWrap/>
        <w:spacing w:beforeLines="0" w:before="120" w:beforeAutospacing="0" w:afterLines="0" w:after="120" w:afterAutospacing="0" w:line="288" w:lineRule="auto"/>
        <w:jc w:val="left"/>
      </w:pPr>
      <w:rPr>
        <w:rFonts w:asciiTheme="minorHAnsi" w:hAnsiTheme="minorHAnsi"/>
        <w:color w:val="auto"/>
        <w:sz w:val="20"/>
      </w:rPr>
      <w:tbl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l2br w:val="nil"/>
          <w:tr2bl w:val="nil"/>
        </w:tcBorders>
        <w:shd w:val="clear" w:color="auto" w:fill="F2F2F2" w:themeFill="background1" w:themeFillShade="F2"/>
      </w:tcPr>
    </w:tblStylePr>
  </w:style>
  <w:style w:type="table" w:customStyle="1" w:styleId="CPXtablestandard1">
    <w:name w:val="CPX table standard1"/>
    <w:uiPriority w:val="99"/>
    <w:locked/>
    <w:rsid w:val="00E44756"/>
    <w:rPr>
      <w:lang w:val="en-US" w:eastAsia="en-US"/>
    </w:rPr>
    <w:tblPr>
      <w:tblStyleRowBandSize w:val="1"/>
      <w:tblStyleColBandSize w:val="1"/>
      <w:tblBorders>
        <w:top w:val="single" w:sz="8" w:space="0" w:color="FFFFFF"/>
        <w:bottom w:val="single" w:sz="8" w:space="0" w:color="FFFFFF"/>
        <w:insideH w:val="single" w:sz="8" w:space="0" w:color="FFFFFF"/>
        <w:insideV w:val="single" w:sz="8" w:space="0" w:color="FFFFFF"/>
      </w:tblBorders>
      <w:tblCellMar>
        <w:top w:w="0" w:type="dxa"/>
        <w:left w:w="113" w:type="dxa"/>
        <w:bottom w:w="0" w:type="dxa"/>
        <w:right w:w="113" w:type="dxa"/>
      </w:tblCellMar>
    </w:tblPr>
    <w:tcPr>
      <w:vAlign w:val="center"/>
    </w:tcPr>
    <w:tblStylePr w:type="firstRow">
      <w:pPr>
        <w:wordWrap/>
        <w:spacing w:beforeLines="0" w:before="120" w:beforeAutospacing="0" w:afterLines="0" w:after="120" w:afterAutospacing="0"/>
        <w:jc w:val="left"/>
      </w:pPr>
      <w:rPr>
        <w:rFonts w:ascii="Calibri" w:hAnsi="Calibri"/>
        <w:b/>
        <w:color w:val="D21034"/>
        <w:sz w:val="20"/>
      </w:rPr>
      <w:tblPr/>
      <w:tcPr>
        <w:tcBorders>
          <w:top w:val="nil"/>
          <w:left w:val="nil"/>
          <w:bottom w:val="single" w:sz="8" w:space="0" w:color="D21034"/>
          <w:right w:val="nil"/>
          <w:insideH w:val="nil"/>
          <w:insideV w:val="single" w:sz="8" w:space="0" w:color="FFFFFF"/>
          <w:tl2br w:val="nil"/>
          <w:tr2bl w:val="nil"/>
        </w:tcBorders>
        <w:shd w:val="clear" w:color="auto" w:fill="D9D9D9"/>
      </w:tcPr>
    </w:tblStylePr>
    <w:tblStylePr w:type="lastRow">
      <w:rPr>
        <w:rFonts w:ascii="Calibri" w:hAnsi="Calibri"/>
        <w:b/>
        <w:color w:val="3C3C3C"/>
        <w:sz w:val="20"/>
        <w:u w:val="double"/>
      </w:rPr>
      <w:tblPr/>
      <w:tcPr>
        <w:tcBorders>
          <w:top w:val="single" w:sz="8" w:space="0" w:color="FFFFFF"/>
          <w:left w:val="nil"/>
          <w:bottom w:val="single" w:sz="8" w:space="0" w:color="FFFFFF"/>
          <w:right w:val="nil"/>
          <w:insideH w:val="single" w:sz="8" w:space="0" w:color="FFFFFF"/>
          <w:insideV w:val="single" w:sz="8" w:space="0" w:color="FFFFFF"/>
          <w:tl2br w:val="nil"/>
          <w:tr2bl w:val="nil"/>
        </w:tcBorders>
        <w:shd w:val="clear" w:color="auto" w:fill="D9D9D9"/>
      </w:tcPr>
    </w:tblStylePr>
    <w:tblStylePr w:type="firstCol">
      <w:rPr>
        <w:rFonts w:ascii="Calibri" w:hAnsi="Calibri"/>
        <w:color w:val="D21034"/>
        <w:sz w:val="20"/>
      </w:rPr>
      <w:tblPr/>
      <w:tcPr>
        <w:tcBorders>
          <w:top w:val="single" w:sz="8" w:space="0" w:color="FFFFFF"/>
          <w:left w:val="nil"/>
          <w:bottom w:val="single" w:sz="8" w:space="0" w:color="FFFFFF"/>
          <w:right w:val="single" w:sz="8" w:space="0" w:color="FFFFFF"/>
          <w:insideH w:val="nil"/>
          <w:insideV w:val="nil"/>
          <w:tl2br w:val="nil"/>
          <w:tr2bl w:val="nil"/>
        </w:tcBorders>
      </w:tcPr>
    </w:tblStylePr>
    <w:tblStylePr w:type="lastCol">
      <w:rPr>
        <w:rFonts w:ascii="Calibri" w:hAnsi="Calibri"/>
        <w:color w:val="3C3C3C"/>
        <w:sz w:val="20"/>
      </w:rPr>
      <w:tblPr/>
      <w:tcPr>
        <w:tcBorders>
          <w:top w:val="single" w:sz="8" w:space="0" w:color="FFFFFF"/>
          <w:left w:val="single" w:sz="8" w:space="0" w:color="FFFFFF"/>
          <w:bottom w:val="single" w:sz="8" w:space="0" w:color="FFFFFF"/>
          <w:right w:val="nil"/>
          <w:insideH w:val="nil"/>
          <w:insideV w:val="nil"/>
          <w:tl2br w:val="nil"/>
          <w:tr2bl w:val="nil"/>
        </w:tcBorders>
      </w:tcPr>
    </w:tblStylePr>
    <w:tblStylePr w:type="band1Vert">
      <w:rPr>
        <w:rFonts w:ascii="Calibri" w:hAnsi="Calibri"/>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tcPr>
    </w:tblStylePr>
    <w:tblStylePr w:type="band2Vert">
      <w:rPr>
        <w:rFonts w:ascii="Calibri" w:hAnsi="Calibri"/>
        <w:sz w:val="20"/>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tcPr>
    </w:tblStylePr>
    <w:tblStylePr w:type="band1Horz">
      <w:pPr>
        <w:wordWrap/>
        <w:spacing w:beforeLines="0" w:before="120" w:beforeAutospacing="0" w:afterLines="0" w:after="120" w:afterAutospacing="0" w:line="288" w:lineRule="auto"/>
        <w:jc w:val="left"/>
      </w:pPr>
      <w:rPr>
        <w:rFonts w:ascii="Calibri" w:hAnsi="Calibri"/>
        <w:color w:val="3C3C3C"/>
        <w:sz w:val="20"/>
      </w:rPr>
      <w:tblPr/>
      <w:tcPr>
        <w:tcBorders>
          <w:top w:val="single" w:sz="8" w:space="0" w:color="FFFFFF"/>
          <w:left w:val="nil"/>
          <w:bottom w:val="single" w:sz="8" w:space="0" w:color="FFFFFF"/>
          <w:right w:val="nil"/>
          <w:insideH w:val="single" w:sz="8" w:space="0" w:color="FFFFFF"/>
          <w:insideV w:val="single" w:sz="8" w:space="0" w:color="FFFFFF"/>
          <w:tl2br w:val="nil"/>
          <w:tr2bl w:val="nil"/>
        </w:tcBorders>
        <w:shd w:val="clear" w:color="auto" w:fill="FFFFFF"/>
      </w:tcPr>
    </w:tblStylePr>
    <w:tblStylePr w:type="band2Horz">
      <w:pPr>
        <w:wordWrap/>
        <w:spacing w:beforeLines="0" w:before="120" w:beforeAutospacing="0" w:afterLines="0" w:after="120" w:afterAutospacing="0" w:line="288" w:lineRule="auto"/>
        <w:jc w:val="left"/>
      </w:pPr>
      <w:rPr>
        <w:rFonts w:ascii="Calibri" w:hAnsi="Calibri"/>
        <w:color w:val="auto"/>
        <w:sz w:val="20"/>
      </w:rPr>
      <w:tblPr/>
      <w:tcPr>
        <w:tcBorders>
          <w:top w:val="single" w:sz="8" w:space="0" w:color="FFFFFF"/>
          <w:left w:val="nil"/>
          <w:bottom w:val="single" w:sz="8" w:space="0" w:color="FFFFFF"/>
          <w:right w:val="nil"/>
          <w:insideH w:val="single" w:sz="8" w:space="0" w:color="FFFFFF"/>
          <w:insideV w:val="single" w:sz="8" w:space="0" w:color="FFFFFF"/>
          <w:tl2br w:val="nil"/>
          <w:tr2bl w:val="nil"/>
        </w:tcBorders>
        <w:shd w:val="clear" w:color="auto" w:fill="F2F2F2"/>
      </w:tcPr>
    </w:tblStylePr>
  </w:style>
  <w:style w:type="character" w:styleId="UnresolvedMention">
    <w:name w:val="Unresolved Mention"/>
    <w:basedOn w:val="DefaultParagraphFont"/>
    <w:uiPriority w:val="99"/>
    <w:semiHidden/>
    <w:unhideWhenUsed/>
    <w:rsid w:val="00B00022"/>
    <w:rPr>
      <w:color w:val="605E5C"/>
      <w:shd w:val="clear" w:color="auto" w:fill="E1DFDD"/>
    </w:rPr>
  </w:style>
  <w:style w:type="paragraph" w:styleId="Revision">
    <w:name w:val="Revision"/>
    <w:hidden/>
    <w:uiPriority w:val="99"/>
    <w:semiHidden/>
    <w:rsid w:val="00B06210"/>
    <w:rPr>
      <w:sz w:val="22"/>
      <w:lang w:val="en-US"/>
    </w:rPr>
  </w:style>
  <w:style w:type="character" w:styleId="Mention">
    <w:name w:val="Mention"/>
    <w:basedOn w:val="DefaultParagraphFont"/>
    <w:uiPriority w:val="99"/>
    <w:unhideWhenUsed/>
    <w:rsid w:val="00706A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22173">
      <w:bodyDiv w:val="1"/>
      <w:marLeft w:val="0"/>
      <w:marRight w:val="0"/>
      <w:marTop w:val="0"/>
      <w:marBottom w:val="0"/>
      <w:divBdr>
        <w:top w:val="none" w:sz="0" w:space="0" w:color="auto"/>
        <w:left w:val="none" w:sz="0" w:space="0" w:color="auto"/>
        <w:bottom w:val="none" w:sz="0" w:space="0" w:color="auto"/>
        <w:right w:val="none" w:sz="0" w:space="0" w:color="auto"/>
      </w:divBdr>
    </w:div>
    <w:div w:id="161088230">
      <w:bodyDiv w:val="1"/>
      <w:marLeft w:val="0"/>
      <w:marRight w:val="0"/>
      <w:marTop w:val="0"/>
      <w:marBottom w:val="0"/>
      <w:divBdr>
        <w:top w:val="none" w:sz="0" w:space="0" w:color="auto"/>
        <w:left w:val="none" w:sz="0" w:space="0" w:color="auto"/>
        <w:bottom w:val="none" w:sz="0" w:space="0" w:color="auto"/>
        <w:right w:val="none" w:sz="0" w:space="0" w:color="auto"/>
      </w:divBdr>
    </w:div>
    <w:div w:id="352339087">
      <w:bodyDiv w:val="1"/>
      <w:marLeft w:val="0"/>
      <w:marRight w:val="0"/>
      <w:marTop w:val="0"/>
      <w:marBottom w:val="0"/>
      <w:divBdr>
        <w:top w:val="none" w:sz="0" w:space="0" w:color="auto"/>
        <w:left w:val="none" w:sz="0" w:space="0" w:color="auto"/>
        <w:bottom w:val="none" w:sz="0" w:space="0" w:color="auto"/>
        <w:right w:val="none" w:sz="0" w:space="0" w:color="auto"/>
      </w:divBdr>
    </w:div>
    <w:div w:id="672680946">
      <w:bodyDiv w:val="1"/>
      <w:marLeft w:val="0"/>
      <w:marRight w:val="0"/>
      <w:marTop w:val="0"/>
      <w:marBottom w:val="0"/>
      <w:divBdr>
        <w:top w:val="none" w:sz="0" w:space="0" w:color="auto"/>
        <w:left w:val="none" w:sz="0" w:space="0" w:color="auto"/>
        <w:bottom w:val="none" w:sz="0" w:space="0" w:color="auto"/>
        <w:right w:val="none" w:sz="0" w:space="0" w:color="auto"/>
      </w:divBdr>
    </w:div>
    <w:div w:id="708458863">
      <w:bodyDiv w:val="1"/>
      <w:marLeft w:val="0"/>
      <w:marRight w:val="0"/>
      <w:marTop w:val="0"/>
      <w:marBottom w:val="0"/>
      <w:divBdr>
        <w:top w:val="none" w:sz="0" w:space="0" w:color="auto"/>
        <w:left w:val="none" w:sz="0" w:space="0" w:color="auto"/>
        <w:bottom w:val="none" w:sz="0" w:space="0" w:color="auto"/>
        <w:right w:val="none" w:sz="0" w:space="0" w:color="auto"/>
      </w:divBdr>
    </w:div>
    <w:div w:id="1398170503">
      <w:bodyDiv w:val="1"/>
      <w:marLeft w:val="0"/>
      <w:marRight w:val="0"/>
      <w:marTop w:val="0"/>
      <w:marBottom w:val="0"/>
      <w:divBdr>
        <w:top w:val="none" w:sz="0" w:space="0" w:color="auto"/>
        <w:left w:val="none" w:sz="0" w:space="0" w:color="auto"/>
        <w:bottom w:val="none" w:sz="0" w:space="0" w:color="auto"/>
        <w:right w:val="none" w:sz="0" w:space="0" w:color="auto"/>
      </w:divBdr>
    </w:div>
    <w:div w:id="1435516164">
      <w:bodyDiv w:val="1"/>
      <w:marLeft w:val="0"/>
      <w:marRight w:val="0"/>
      <w:marTop w:val="0"/>
      <w:marBottom w:val="0"/>
      <w:divBdr>
        <w:top w:val="none" w:sz="0" w:space="0" w:color="auto"/>
        <w:left w:val="none" w:sz="0" w:space="0" w:color="auto"/>
        <w:bottom w:val="none" w:sz="0" w:space="0" w:color="auto"/>
        <w:right w:val="none" w:sz="0" w:space="0" w:color="auto"/>
      </w:divBdr>
      <w:divsChild>
        <w:div w:id="1208763092">
          <w:marLeft w:val="1050"/>
          <w:marRight w:val="1050"/>
          <w:marTop w:val="0"/>
          <w:marBottom w:val="0"/>
          <w:divBdr>
            <w:top w:val="none" w:sz="0" w:space="0" w:color="auto"/>
            <w:left w:val="none" w:sz="0" w:space="0" w:color="auto"/>
            <w:bottom w:val="none" w:sz="0" w:space="0" w:color="auto"/>
            <w:right w:val="none" w:sz="0" w:space="0" w:color="auto"/>
          </w:divBdr>
          <w:divsChild>
            <w:div w:id="1135610125">
              <w:marLeft w:val="0"/>
              <w:marRight w:val="0"/>
              <w:marTop w:val="0"/>
              <w:marBottom w:val="0"/>
              <w:divBdr>
                <w:top w:val="none" w:sz="0" w:space="0" w:color="auto"/>
                <w:left w:val="none" w:sz="0" w:space="0" w:color="auto"/>
                <w:bottom w:val="none" w:sz="0" w:space="0" w:color="auto"/>
                <w:right w:val="none" w:sz="0" w:space="0" w:color="auto"/>
              </w:divBdr>
              <w:divsChild>
                <w:div w:id="540678007">
                  <w:marLeft w:val="0"/>
                  <w:marRight w:val="0"/>
                  <w:marTop w:val="0"/>
                  <w:marBottom w:val="0"/>
                  <w:divBdr>
                    <w:top w:val="none" w:sz="0" w:space="0" w:color="auto"/>
                    <w:left w:val="none" w:sz="0" w:space="0" w:color="auto"/>
                    <w:bottom w:val="none" w:sz="0" w:space="0" w:color="auto"/>
                    <w:right w:val="none" w:sz="0" w:space="0" w:color="auto"/>
                  </w:divBdr>
                  <w:divsChild>
                    <w:div w:id="1462111657">
                      <w:marLeft w:val="0"/>
                      <w:marRight w:val="0"/>
                      <w:marTop w:val="75"/>
                      <w:marBottom w:val="0"/>
                      <w:divBdr>
                        <w:top w:val="none" w:sz="0" w:space="0" w:color="auto"/>
                        <w:left w:val="none" w:sz="0" w:space="0" w:color="auto"/>
                        <w:bottom w:val="none" w:sz="0" w:space="0" w:color="auto"/>
                        <w:right w:val="none" w:sz="0" w:space="0" w:color="auto"/>
                      </w:divBdr>
                      <w:divsChild>
                        <w:div w:id="1351760569">
                          <w:marLeft w:val="150"/>
                          <w:marRight w:val="150"/>
                          <w:marTop w:val="0"/>
                          <w:marBottom w:val="0"/>
                          <w:divBdr>
                            <w:top w:val="none" w:sz="0" w:space="0" w:color="auto"/>
                            <w:left w:val="none" w:sz="0" w:space="0" w:color="auto"/>
                            <w:bottom w:val="none" w:sz="0" w:space="0" w:color="auto"/>
                            <w:right w:val="none" w:sz="0" w:space="0" w:color="auto"/>
                          </w:divBdr>
                          <w:divsChild>
                            <w:div w:id="1708215844">
                              <w:marLeft w:val="0"/>
                              <w:marRight w:val="0"/>
                              <w:marTop w:val="0"/>
                              <w:marBottom w:val="0"/>
                              <w:divBdr>
                                <w:top w:val="none" w:sz="0" w:space="0" w:color="auto"/>
                                <w:left w:val="none" w:sz="0" w:space="0" w:color="auto"/>
                                <w:bottom w:val="none" w:sz="0" w:space="0" w:color="auto"/>
                                <w:right w:val="none" w:sz="0" w:space="0" w:color="auto"/>
                              </w:divBdr>
                              <w:divsChild>
                                <w:div w:id="1987078658">
                                  <w:marLeft w:val="0"/>
                                  <w:marRight w:val="0"/>
                                  <w:marTop w:val="0"/>
                                  <w:marBottom w:val="0"/>
                                  <w:divBdr>
                                    <w:top w:val="none" w:sz="0" w:space="0" w:color="auto"/>
                                    <w:left w:val="none" w:sz="0" w:space="0" w:color="auto"/>
                                    <w:bottom w:val="none" w:sz="0" w:space="0" w:color="auto"/>
                                    <w:right w:val="none" w:sz="0" w:space="0" w:color="auto"/>
                                  </w:divBdr>
                                  <w:divsChild>
                                    <w:div w:id="505749419">
                                      <w:marLeft w:val="0"/>
                                      <w:marRight w:val="0"/>
                                      <w:marTop w:val="0"/>
                                      <w:marBottom w:val="0"/>
                                      <w:divBdr>
                                        <w:top w:val="none" w:sz="0" w:space="0" w:color="auto"/>
                                        <w:left w:val="none" w:sz="0" w:space="0" w:color="auto"/>
                                        <w:bottom w:val="none" w:sz="0" w:space="0" w:color="auto"/>
                                        <w:right w:val="none" w:sz="0" w:space="0" w:color="auto"/>
                                      </w:divBdr>
                                      <w:divsChild>
                                        <w:div w:id="1431273205">
                                          <w:marLeft w:val="0"/>
                                          <w:marRight w:val="0"/>
                                          <w:marTop w:val="0"/>
                                          <w:marBottom w:val="0"/>
                                          <w:divBdr>
                                            <w:top w:val="none" w:sz="0" w:space="0" w:color="auto"/>
                                            <w:left w:val="none" w:sz="0" w:space="0" w:color="auto"/>
                                            <w:bottom w:val="none" w:sz="0" w:space="0" w:color="auto"/>
                                            <w:right w:val="none" w:sz="0" w:space="0" w:color="auto"/>
                                          </w:divBdr>
                                          <w:divsChild>
                                            <w:div w:id="149559610">
                                              <w:marLeft w:val="-12300"/>
                                              <w:marRight w:val="0"/>
                                              <w:marTop w:val="0"/>
                                              <w:marBottom w:val="0"/>
                                              <w:divBdr>
                                                <w:top w:val="none" w:sz="0" w:space="0" w:color="auto"/>
                                                <w:left w:val="dotted" w:sz="6" w:space="4" w:color="CCCCCC"/>
                                                <w:bottom w:val="none" w:sz="0" w:space="0" w:color="auto"/>
                                                <w:right w:val="none" w:sz="0" w:space="0" w:color="auto"/>
                                              </w:divBdr>
                                              <w:divsChild>
                                                <w:div w:id="1858957934">
                                                  <w:marLeft w:val="150"/>
                                                  <w:marRight w:val="0"/>
                                                  <w:marTop w:val="0"/>
                                                  <w:marBottom w:val="0"/>
                                                  <w:divBdr>
                                                    <w:top w:val="none" w:sz="0" w:space="0" w:color="auto"/>
                                                    <w:left w:val="none" w:sz="0" w:space="0" w:color="auto"/>
                                                    <w:bottom w:val="none" w:sz="0" w:space="0" w:color="auto"/>
                                                    <w:right w:val="none" w:sz="0" w:space="0" w:color="auto"/>
                                                  </w:divBdr>
                                                  <w:divsChild>
                                                    <w:div w:id="1087966218">
                                                      <w:marLeft w:val="0"/>
                                                      <w:marRight w:val="0"/>
                                                      <w:marTop w:val="75"/>
                                                      <w:marBottom w:val="0"/>
                                                      <w:divBdr>
                                                        <w:top w:val="none" w:sz="0" w:space="0" w:color="auto"/>
                                                        <w:left w:val="none" w:sz="0" w:space="0" w:color="auto"/>
                                                        <w:bottom w:val="none" w:sz="0" w:space="0" w:color="auto"/>
                                                        <w:right w:val="none" w:sz="0" w:space="0" w:color="auto"/>
                                                      </w:divBdr>
                                                      <w:divsChild>
                                                        <w:div w:id="419453363">
                                                          <w:marLeft w:val="0"/>
                                                          <w:marRight w:val="0"/>
                                                          <w:marTop w:val="0"/>
                                                          <w:marBottom w:val="0"/>
                                                          <w:divBdr>
                                                            <w:top w:val="none" w:sz="0" w:space="0" w:color="auto"/>
                                                            <w:left w:val="none" w:sz="0" w:space="0" w:color="auto"/>
                                                            <w:bottom w:val="none" w:sz="0" w:space="0" w:color="auto"/>
                                                            <w:right w:val="none" w:sz="0" w:space="0" w:color="auto"/>
                                                          </w:divBdr>
                                                          <w:divsChild>
                                                            <w:div w:id="1078555033">
                                                              <w:marLeft w:val="0"/>
                                                              <w:marRight w:val="0"/>
                                                              <w:marTop w:val="0"/>
                                                              <w:marBottom w:val="0"/>
                                                              <w:divBdr>
                                                                <w:top w:val="none" w:sz="0" w:space="0" w:color="auto"/>
                                                                <w:left w:val="none" w:sz="0" w:space="0" w:color="auto"/>
                                                                <w:bottom w:val="none" w:sz="0" w:space="0" w:color="auto"/>
                                                                <w:right w:val="none" w:sz="0" w:space="0" w:color="auto"/>
                                                              </w:divBdr>
                                                              <w:divsChild>
                                                                <w:div w:id="721752841">
                                                                  <w:marLeft w:val="0"/>
                                                                  <w:marRight w:val="0"/>
                                                                  <w:marTop w:val="0"/>
                                                                  <w:marBottom w:val="0"/>
                                                                  <w:divBdr>
                                                                    <w:top w:val="none" w:sz="0" w:space="0" w:color="auto"/>
                                                                    <w:left w:val="none" w:sz="0" w:space="0" w:color="auto"/>
                                                                    <w:bottom w:val="none" w:sz="0" w:space="0" w:color="auto"/>
                                                                    <w:right w:val="none" w:sz="0" w:space="0" w:color="auto"/>
                                                                  </w:divBdr>
                                                                  <w:divsChild>
                                                                    <w:div w:id="33963585">
                                                                      <w:marLeft w:val="15"/>
                                                                      <w:marRight w:val="15"/>
                                                                      <w:marTop w:val="15"/>
                                                                      <w:marBottom w:val="15"/>
                                                                      <w:divBdr>
                                                                        <w:top w:val="none" w:sz="0" w:space="0" w:color="auto"/>
                                                                        <w:left w:val="none" w:sz="0" w:space="0" w:color="auto"/>
                                                                        <w:bottom w:val="none" w:sz="0" w:space="0" w:color="auto"/>
                                                                        <w:right w:val="none" w:sz="0" w:space="0" w:color="auto"/>
                                                                      </w:divBdr>
                                                                    </w:div>
                                                                    <w:div w:id="202714100">
                                                                      <w:marLeft w:val="0"/>
                                                                      <w:marRight w:val="0"/>
                                                                      <w:marTop w:val="0"/>
                                                                      <w:marBottom w:val="0"/>
                                                                      <w:divBdr>
                                                                        <w:top w:val="none" w:sz="0" w:space="0" w:color="auto"/>
                                                                        <w:left w:val="none" w:sz="0" w:space="0" w:color="auto"/>
                                                                        <w:bottom w:val="none" w:sz="0" w:space="0" w:color="auto"/>
                                                                        <w:right w:val="none" w:sz="0" w:space="0" w:color="auto"/>
                                                                      </w:divBdr>
                                                                    </w:div>
                                                                    <w:div w:id="281768480">
                                                                      <w:marLeft w:val="0"/>
                                                                      <w:marRight w:val="0"/>
                                                                      <w:marTop w:val="0"/>
                                                                      <w:marBottom w:val="0"/>
                                                                      <w:divBdr>
                                                                        <w:top w:val="none" w:sz="0" w:space="0" w:color="auto"/>
                                                                        <w:left w:val="none" w:sz="0" w:space="0" w:color="auto"/>
                                                                        <w:bottom w:val="none" w:sz="0" w:space="0" w:color="auto"/>
                                                                        <w:right w:val="none" w:sz="0" w:space="0" w:color="auto"/>
                                                                      </w:divBdr>
                                                                    </w:div>
                                                                    <w:div w:id="468522843">
                                                                      <w:marLeft w:val="0"/>
                                                                      <w:marRight w:val="0"/>
                                                                      <w:marTop w:val="0"/>
                                                                      <w:marBottom w:val="0"/>
                                                                      <w:divBdr>
                                                                        <w:top w:val="none" w:sz="0" w:space="0" w:color="auto"/>
                                                                        <w:left w:val="none" w:sz="0" w:space="0" w:color="auto"/>
                                                                        <w:bottom w:val="none" w:sz="0" w:space="0" w:color="auto"/>
                                                                        <w:right w:val="none" w:sz="0" w:space="0" w:color="auto"/>
                                                                      </w:divBdr>
                                                                    </w:div>
                                                                    <w:div w:id="475802136">
                                                                      <w:marLeft w:val="0"/>
                                                                      <w:marRight w:val="0"/>
                                                                      <w:marTop w:val="0"/>
                                                                      <w:marBottom w:val="0"/>
                                                                      <w:divBdr>
                                                                        <w:top w:val="none" w:sz="0" w:space="0" w:color="auto"/>
                                                                        <w:left w:val="none" w:sz="0" w:space="0" w:color="auto"/>
                                                                        <w:bottom w:val="none" w:sz="0" w:space="0" w:color="auto"/>
                                                                        <w:right w:val="none" w:sz="0" w:space="0" w:color="auto"/>
                                                                      </w:divBdr>
                                                                    </w:div>
                                                                    <w:div w:id="576552013">
                                                                      <w:marLeft w:val="0"/>
                                                                      <w:marRight w:val="0"/>
                                                                      <w:marTop w:val="0"/>
                                                                      <w:marBottom w:val="0"/>
                                                                      <w:divBdr>
                                                                        <w:top w:val="none" w:sz="0" w:space="0" w:color="auto"/>
                                                                        <w:left w:val="none" w:sz="0" w:space="0" w:color="auto"/>
                                                                        <w:bottom w:val="none" w:sz="0" w:space="0" w:color="auto"/>
                                                                        <w:right w:val="none" w:sz="0" w:space="0" w:color="auto"/>
                                                                      </w:divBdr>
                                                                    </w:div>
                                                                    <w:div w:id="880677336">
                                                                      <w:marLeft w:val="0"/>
                                                                      <w:marRight w:val="0"/>
                                                                      <w:marTop w:val="0"/>
                                                                      <w:marBottom w:val="0"/>
                                                                      <w:divBdr>
                                                                        <w:top w:val="none" w:sz="0" w:space="0" w:color="auto"/>
                                                                        <w:left w:val="none" w:sz="0" w:space="0" w:color="auto"/>
                                                                        <w:bottom w:val="none" w:sz="0" w:space="0" w:color="auto"/>
                                                                        <w:right w:val="none" w:sz="0" w:space="0" w:color="auto"/>
                                                                      </w:divBdr>
                                                                    </w:div>
                                                                    <w:div w:id="1007052316">
                                                                      <w:marLeft w:val="15"/>
                                                                      <w:marRight w:val="15"/>
                                                                      <w:marTop w:val="15"/>
                                                                      <w:marBottom w:val="15"/>
                                                                      <w:divBdr>
                                                                        <w:top w:val="none" w:sz="0" w:space="0" w:color="auto"/>
                                                                        <w:left w:val="none" w:sz="0" w:space="0" w:color="auto"/>
                                                                        <w:bottom w:val="none" w:sz="0" w:space="0" w:color="auto"/>
                                                                        <w:right w:val="none" w:sz="0" w:space="0" w:color="auto"/>
                                                                      </w:divBdr>
                                                                    </w:div>
                                                                    <w:div w:id="1164202492">
                                                                      <w:marLeft w:val="0"/>
                                                                      <w:marRight w:val="0"/>
                                                                      <w:marTop w:val="0"/>
                                                                      <w:marBottom w:val="0"/>
                                                                      <w:divBdr>
                                                                        <w:top w:val="none" w:sz="0" w:space="0" w:color="auto"/>
                                                                        <w:left w:val="none" w:sz="0" w:space="0" w:color="auto"/>
                                                                        <w:bottom w:val="none" w:sz="0" w:space="0" w:color="auto"/>
                                                                        <w:right w:val="none" w:sz="0" w:space="0" w:color="auto"/>
                                                                      </w:divBdr>
                                                                    </w:div>
                                                                    <w:div w:id="1214655235">
                                                                      <w:marLeft w:val="0"/>
                                                                      <w:marRight w:val="0"/>
                                                                      <w:marTop w:val="0"/>
                                                                      <w:marBottom w:val="0"/>
                                                                      <w:divBdr>
                                                                        <w:top w:val="none" w:sz="0" w:space="0" w:color="auto"/>
                                                                        <w:left w:val="none" w:sz="0" w:space="0" w:color="auto"/>
                                                                        <w:bottom w:val="none" w:sz="0" w:space="0" w:color="auto"/>
                                                                        <w:right w:val="none" w:sz="0" w:space="0" w:color="auto"/>
                                                                      </w:divBdr>
                                                                    </w:div>
                                                                    <w:div w:id="1343045776">
                                                                      <w:marLeft w:val="0"/>
                                                                      <w:marRight w:val="0"/>
                                                                      <w:marTop w:val="0"/>
                                                                      <w:marBottom w:val="0"/>
                                                                      <w:divBdr>
                                                                        <w:top w:val="none" w:sz="0" w:space="0" w:color="auto"/>
                                                                        <w:left w:val="none" w:sz="0" w:space="0" w:color="auto"/>
                                                                        <w:bottom w:val="none" w:sz="0" w:space="0" w:color="auto"/>
                                                                        <w:right w:val="none" w:sz="0" w:space="0" w:color="auto"/>
                                                                      </w:divBdr>
                                                                    </w:div>
                                                                    <w:div w:id="1443456349">
                                                                      <w:marLeft w:val="15"/>
                                                                      <w:marRight w:val="15"/>
                                                                      <w:marTop w:val="15"/>
                                                                      <w:marBottom w:val="15"/>
                                                                      <w:divBdr>
                                                                        <w:top w:val="none" w:sz="0" w:space="0" w:color="auto"/>
                                                                        <w:left w:val="none" w:sz="0" w:space="0" w:color="auto"/>
                                                                        <w:bottom w:val="none" w:sz="0" w:space="0" w:color="auto"/>
                                                                        <w:right w:val="none" w:sz="0" w:space="0" w:color="auto"/>
                                                                      </w:divBdr>
                                                                    </w:div>
                                                                    <w:div w:id="1482308821">
                                                                      <w:marLeft w:val="0"/>
                                                                      <w:marRight w:val="0"/>
                                                                      <w:marTop w:val="0"/>
                                                                      <w:marBottom w:val="0"/>
                                                                      <w:divBdr>
                                                                        <w:top w:val="none" w:sz="0" w:space="0" w:color="auto"/>
                                                                        <w:left w:val="none" w:sz="0" w:space="0" w:color="auto"/>
                                                                        <w:bottom w:val="none" w:sz="0" w:space="0" w:color="auto"/>
                                                                        <w:right w:val="none" w:sz="0" w:space="0" w:color="auto"/>
                                                                      </w:divBdr>
                                                                    </w:div>
                                                                    <w:div w:id="1785077088">
                                                                      <w:marLeft w:val="15"/>
                                                                      <w:marRight w:val="15"/>
                                                                      <w:marTop w:val="15"/>
                                                                      <w:marBottom w:val="15"/>
                                                                      <w:divBdr>
                                                                        <w:top w:val="none" w:sz="0" w:space="0" w:color="auto"/>
                                                                        <w:left w:val="none" w:sz="0" w:space="0" w:color="auto"/>
                                                                        <w:bottom w:val="none" w:sz="0" w:space="0" w:color="auto"/>
                                                                        <w:right w:val="none" w:sz="0" w:space="0" w:color="auto"/>
                                                                      </w:divBdr>
                                                                    </w:div>
                                                                    <w:div w:id="1822502172">
                                                                      <w:marLeft w:val="0"/>
                                                                      <w:marRight w:val="0"/>
                                                                      <w:marTop w:val="0"/>
                                                                      <w:marBottom w:val="0"/>
                                                                      <w:divBdr>
                                                                        <w:top w:val="none" w:sz="0" w:space="0" w:color="auto"/>
                                                                        <w:left w:val="none" w:sz="0" w:space="0" w:color="auto"/>
                                                                        <w:bottom w:val="none" w:sz="0" w:space="0" w:color="auto"/>
                                                                        <w:right w:val="none" w:sz="0" w:space="0" w:color="auto"/>
                                                                      </w:divBdr>
                                                                    </w:div>
                                                                    <w:div w:id="187029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84076907">
      <w:bodyDiv w:val="1"/>
      <w:marLeft w:val="0"/>
      <w:marRight w:val="0"/>
      <w:marTop w:val="0"/>
      <w:marBottom w:val="0"/>
      <w:divBdr>
        <w:top w:val="none" w:sz="0" w:space="0" w:color="auto"/>
        <w:left w:val="none" w:sz="0" w:space="0" w:color="auto"/>
        <w:bottom w:val="none" w:sz="0" w:space="0" w:color="auto"/>
        <w:right w:val="none" w:sz="0" w:space="0" w:color="auto"/>
      </w:divBdr>
    </w:div>
    <w:div w:id="1639260252">
      <w:bodyDiv w:val="1"/>
      <w:marLeft w:val="0"/>
      <w:marRight w:val="0"/>
      <w:marTop w:val="0"/>
      <w:marBottom w:val="0"/>
      <w:divBdr>
        <w:top w:val="none" w:sz="0" w:space="0" w:color="auto"/>
        <w:left w:val="none" w:sz="0" w:space="0" w:color="auto"/>
        <w:bottom w:val="none" w:sz="0" w:space="0" w:color="auto"/>
        <w:right w:val="none" w:sz="0" w:space="0" w:color="auto"/>
      </w:divBdr>
    </w:div>
    <w:div w:id="1965848459">
      <w:bodyDiv w:val="1"/>
      <w:marLeft w:val="0"/>
      <w:marRight w:val="0"/>
      <w:marTop w:val="0"/>
      <w:marBottom w:val="0"/>
      <w:divBdr>
        <w:top w:val="none" w:sz="0" w:space="0" w:color="auto"/>
        <w:left w:val="none" w:sz="0" w:space="0" w:color="auto"/>
        <w:bottom w:val="none" w:sz="0" w:space="0" w:color="auto"/>
        <w:right w:val="none" w:sz="0" w:space="0" w:color="auto"/>
      </w:divBdr>
    </w:div>
    <w:div w:id="2040080977">
      <w:bodyDiv w:val="1"/>
      <w:marLeft w:val="0"/>
      <w:marRight w:val="0"/>
      <w:marTop w:val="0"/>
      <w:marBottom w:val="0"/>
      <w:divBdr>
        <w:top w:val="none" w:sz="0" w:space="0" w:color="auto"/>
        <w:left w:val="none" w:sz="0" w:space="0" w:color="auto"/>
        <w:bottom w:val="none" w:sz="0" w:space="0" w:color="auto"/>
        <w:right w:val="none" w:sz="0" w:space="0" w:color="auto"/>
      </w:divBdr>
      <w:divsChild>
        <w:div w:id="299188535">
          <w:marLeft w:val="0"/>
          <w:marRight w:val="0"/>
          <w:marTop w:val="0"/>
          <w:marBottom w:val="0"/>
          <w:divBdr>
            <w:top w:val="none" w:sz="0" w:space="0" w:color="auto"/>
            <w:left w:val="none" w:sz="0" w:space="0" w:color="auto"/>
            <w:bottom w:val="none" w:sz="0" w:space="0" w:color="auto"/>
            <w:right w:val="none" w:sz="0" w:space="0" w:color="auto"/>
          </w:divBdr>
          <w:divsChild>
            <w:div w:id="833648228">
              <w:marLeft w:val="0"/>
              <w:marRight w:val="0"/>
              <w:marTop w:val="0"/>
              <w:marBottom w:val="0"/>
              <w:divBdr>
                <w:top w:val="none" w:sz="0" w:space="0" w:color="auto"/>
                <w:left w:val="none" w:sz="0" w:space="0" w:color="auto"/>
                <w:bottom w:val="none" w:sz="0" w:space="0" w:color="auto"/>
                <w:right w:val="none" w:sz="0" w:space="0" w:color="auto"/>
              </w:divBdr>
              <w:divsChild>
                <w:div w:id="2107724837">
                  <w:marLeft w:val="0"/>
                  <w:marRight w:val="0"/>
                  <w:marTop w:val="0"/>
                  <w:marBottom w:val="0"/>
                  <w:divBdr>
                    <w:top w:val="none" w:sz="0" w:space="0" w:color="auto"/>
                    <w:left w:val="none" w:sz="0" w:space="0" w:color="auto"/>
                    <w:bottom w:val="none" w:sz="0" w:space="0" w:color="auto"/>
                    <w:right w:val="none" w:sz="0" w:space="0" w:color="auto"/>
                  </w:divBdr>
                  <w:divsChild>
                    <w:div w:id="1499031509">
                      <w:marLeft w:val="0"/>
                      <w:marRight w:val="0"/>
                      <w:marTop w:val="0"/>
                      <w:marBottom w:val="0"/>
                      <w:divBdr>
                        <w:top w:val="none" w:sz="0" w:space="0" w:color="auto"/>
                        <w:left w:val="none" w:sz="0" w:space="0" w:color="auto"/>
                        <w:bottom w:val="none" w:sz="0" w:space="0" w:color="auto"/>
                        <w:right w:val="none" w:sz="0" w:space="0" w:color="auto"/>
                      </w:divBdr>
                      <w:divsChild>
                        <w:div w:id="1199968773">
                          <w:marLeft w:val="0"/>
                          <w:marRight w:val="0"/>
                          <w:marTop w:val="0"/>
                          <w:marBottom w:val="0"/>
                          <w:divBdr>
                            <w:top w:val="none" w:sz="0" w:space="0" w:color="auto"/>
                            <w:left w:val="none" w:sz="0" w:space="0" w:color="auto"/>
                            <w:bottom w:val="none" w:sz="0" w:space="0" w:color="auto"/>
                            <w:right w:val="none" w:sz="0" w:space="0" w:color="auto"/>
                          </w:divBdr>
                          <w:divsChild>
                            <w:div w:id="2127578332">
                              <w:marLeft w:val="0"/>
                              <w:marRight w:val="0"/>
                              <w:marTop w:val="0"/>
                              <w:marBottom w:val="0"/>
                              <w:divBdr>
                                <w:top w:val="single" w:sz="6" w:space="3" w:color="666666"/>
                                <w:left w:val="single" w:sz="6" w:space="3" w:color="666666"/>
                                <w:bottom w:val="single" w:sz="6" w:space="3" w:color="666666"/>
                                <w:right w:val="single" w:sz="6" w:space="3" w:color="666666"/>
                              </w:divBdr>
                              <w:divsChild>
                                <w:div w:id="1997411329">
                                  <w:marLeft w:val="0"/>
                                  <w:marRight w:val="0"/>
                                  <w:marTop w:val="0"/>
                                  <w:marBottom w:val="0"/>
                                  <w:divBdr>
                                    <w:top w:val="none" w:sz="0" w:space="0" w:color="auto"/>
                                    <w:left w:val="none" w:sz="0" w:space="0" w:color="auto"/>
                                    <w:bottom w:val="none" w:sz="0" w:space="0" w:color="auto"/>
                                    <w:right w:val="single" w:sz="6" w:space="3" w:color="666666"/>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ocs.finops.softwareone.com/help-and-support/terms-of-use" TargetMode="External"/><Relationship Id="rId18" Type="http://schemas.openxmlformats.org/officeDocument/2006/relationships/hyperlink" Target="mailto:MultiVendor.support@softwareone.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g"/><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trainings.softwareone.com/d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itsm.comparex-group.com/mvhd-de/WSS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oter" Target="footer1.xml"/><Relationship Id="rId27"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883D199-7824-42E7-9016-4EC68837347F}">
    <t:Anchor>
      <t:Comment id="1274921558"/>
    </t:Anchor>
    <t:History>
      <t:Event id="{E31AB694-188C-4085-A2DC-E400FDA65904}" time="2025-06-13T12:15:48.043Z">
        <t:Attribution userId="S::nico.rochow@softwareone.com::6a73346e-c4a5-4ed5-be1d-3820de31381d" userProvider="AD" userName="Rochow, Nico"/>
        <t:Anchor>
          <t:Comment id="865478861"/>
        </t:Anchor>
        <t:Create/>
      </t:Event>
      <t:Event id="{03986608-40AF-4E3E-9E37-C4E575050771}" time="2025-06-13T12:15:48.043Z">
        <t:Attribution userId="S::nico.rochow@softwareone.com::6a73346e-c4a5-4ed5-be1d-3820de31381d" userProvider="AD" userName="Rochow, Nico"/>
        <t:Anchor>
          <t:Comment id="865478861"/>
        </t:Anchor>
        <t:Assign userId="S::heiko.raschl@softwareone.com::de7b1d7e-31c4-40a1-a3cd-c422ac266001" userProvider="AD" userName="Raschl, Heiko"/>
      </t:Event>
      <t:Event id="{56230548-CEBE-4B7E-9AA6-E39EF395699B}" time="2025-06-13T12:15:48.043Z">
        <t:Attribution userId="S::nico.rochow@softwareone.com::6a73346e-c4a5-4ed5-be1d-3820de31381d" userProvider="AD" userName="Rochow, Nico"/>
        <t:Anchor>
          <t:Comment id="865478861"/>
        </t:Anchor>
        <t:SetTitle title="@Raschl, Heiko "/>
      </t:Event>
      <t:Event id="{651AB0D9-0713-419E-978E-5898DFEEE7DC}" time="2025-06-17T08:47:05.102Z">
        <t:Attribution userId="S::heiko.raschl@softwareone.com::de7b1d7e-31c4-40a1-a3cd-c422ac266001" userProvider="AD" userName="Raschl, Heiko"/>
        <t:Anchor>
          <t:Comment id="778676641"/>
        </t:Anchor>
        <t:UnassignAll/>
      </t:Event>
      <t:Event id="{C1B8C559-9B52-46D0-82AF-0E0CD54D6632}" time="2025-06-17T08:47:05.102Z">
        <t:Attribution userId="S::heiko.raschl@softwareone.com::de7b1d7e-31c4-40a1-a3cd-c422ac266001" userProvider="AD" userName="Raschl, Heiko"/>
        <t:Anchor>
          <t:Comment id="778676641"/>
        </t:Anchor>
        <t:Assign userId="S::nico.rochow@softwareone.com::6a73346e-c4a5-4ed5-be1d-3820de31381d" userProvider="AD" userName="Rochow, Nico"/>
      </t:Event>
      <t:Event id="{A69E3B8D-3345-48D8-B224-9F1A2458C637}" time="2025-06-17T11:01:24.41Z">
        <t:Attribution userId="S::nico.rochow@softwareone.com::6a73346e-c4a5-4ed5-be1d-3820de31381d" userProvider="AD" userName="Rochow, Nico"/>
        <t:Progress percentComplete="100"/>
      </t:Event>
    </t:History>
  </t:Task>
</t:Tasks>
</file>

<file path=word/theme/theme1.xml><?xml version="1.0" encoding="utf-8"?>
<a:theme xmlns:a="http://schemas.openxmlformats.org/drawingml/2006/main" name="Larissa-Design">
  <a:themeElements>
    <a:clrScheme name="SoftwareOne Colours">
      <a:dk1>
        <a:sysClr val="windowText" lastClr="000000"/>
      </a:dk1>
      <a:lt1>
        <a:srgbClr val="FFFFFF"/>
      </a:lt1>
      <a:dk2>
        <a:srgbClr val="3E00FF"/>
      </a:dk2>
      <a:lt2>
        <a:srgbClr val="E7E6E6"/>
      </a:lt2>
      <a:accent1>
        <a:srgbClr val="3E00FF"/>
      </a:accent1>
      <a:accent2>
        <a:srgbClr val="00ECD4"/>
      </a:accent2>
      <a:accent3>
        <a:srgbClr val="E3EE14"/>
      </a:accent3>
      <a:accent4>
        <a:srgbClr val="00DEFF"/>
      </a:accent4>
      <a:accent5>
        <a:srgbClr val="81A5FF"/>
      </a:accent5>
      <a:accent6>
        <a:srgbClr val="B7A5FF"/>
      </a:accent6>
      <a:hlink>
        <a:srgbClr val="3E00FF"/>
      </a:hlink>
      <a:folHlink>
        <a:srgbClr val="00EFED"/>
      </a:folHlink>
    </a:clrScheme>
    <a:fontScheme name="Custom 2">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Synopsis</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E8CFA109713964ABAFE334401D66E3B" ma:contentTypeVersion="17" ma:contentTypeDescription="Crear nuevo documento." ma:contentTypeScope="" ma:versionID="226df0c4632e95b18b12bfd598deb55b">
  <xsd:schema xmlns:xsd="http://www.w3.org/2001/XMLSchema" xmlns:xs="http://www.w3.org/2001/XMLSchema" xmlns:p="http://schemas.microsoft.com/office/2006/metadata/properties" xmlns:ns2="b7006808-6b46-4894-a36d-c45dafafe15b" xmlns:ns3="d0c5f79b-7e9f-420b-a9cb-2a7f58303d9f" targetNamespace="http://schemas.microsoft.com/office/2006/metadata/properties" ma:root="true" ma:fieldsID="d37e5f82479d15a31308ef70cc2fca35" ns2:_="" ns3:_="">
    <xsd:import namespace="b7006808-6b46-4894-a36d-c45dafafe15b"/>
    <xsd:import namespace="d0c5f79b-7e9f-420b-a9cb-2a7f58303d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lcf76f155ced4ddcb4097134ff3c332f"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06808-6b46-4894-a36d-c45dafafe1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e7f68753-1e36-4716-ad1e-f6d5661a739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c5f79b-7e9f-420b-a9cb-2a7f58303d9f"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7006808-6b46-4894-a36d-c45dafafe1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18C721-2918-4877-8096-EDE6EE5E945A}"/>
</file>

<file path=customXml/itemProps3.xml><?xml version="1.0" encoding="utf-8"?>
<ds:datastoreItem xmlns:ds="http://schemas.openxmlformats.org/officeDocument/2006/customXml" ds:itemID="{F72C9872-DD8F-4252-9937-7232B73ED417}">
  <ds:schemaRefs>
    <ds:schemaRef ds:uri="http://schemas.microsoft.com/sharepoint/v3/contenttype/forms"/>
  </ds:schemaRefs>
</ds:datastoreItem>
</file>

<file path=customXml/itemProps4.xml><?xml version="1.0" encoding="utf-8"?>
<ds:datastoreItem xmlns:ds="http://schemas.openxmlformats.org/officeDocument/2006/customXml" ds:itemID="{332CDDE0-3017-4DAA-B87F-9300FD48B502}">
  <ds:schemaRefs>
    <ds:schemaRef ds:uri="http://schemas.openxmlformats.org/officeDocument/2006/bibliography"/>
  </ds:schemaRefs>
</ds:datastoreItem>
</file>

<file path=customXml/itemProps5.xml><?xml version="1.0" encoding="utf-8"?>
<ds:datastoreItem xmlns:ds="http://schemas.openxmlformats.org/officeDocument/2006/customXml" ds:itemID="{741CF4C7-3EE6-433A-A90F-0AE377BB07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5884</Words>
  <Characters>33543</Characters>
  <Application>Microsoft Office Word</Application>
  <DocSecurity>0</DocSecurity>
  <Lines>279</Lines>
  <Paragraphs>78</Paragraphs>
  <ScaleCrop>false</ScaleCrop>
  <Company>SoftwareONE</Company>
  <LinksUpToDate>false</LinksUpToDate>
  <CharactersWithSpaces>39349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 Title</dc:subject>
  <dc:creator>Grossoehme, Thomas</dc:creator>
  <cp:keywords/>
  <cp:lastModifiedBy>Kozlowski, Michael</cp:lastModifiedBy>
  <cp:revision>29</cp:revision>
  <cp:lastPrinted>2023-11-16T17:54:00Z</cp:lastPrinted>
  <dcterms:created xsi:type="dcterms:W3CDTF">2025-07-15T12:16:00Z</dcterms:created>
  <dcterms:modified xsi:type="dcterms:W3CDTF">2025-07-15T13:00:00Z</dcterms:modified>
  <cp:category>Internal Business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0x0101002E8CFA109713964ABAFE334401D66E3B</vt:lpwstr>
  </property>
  <property fmtid="{D5CDD505-2E9C-101B-9397-08002B2CF9AE}" pid="3" name="MSIP_Label_70303ad9-2731-4ae9-a1fd-541aca177e1e_Enabled">
    <vt:lpwstr>true</vt:lpwstr>
  </property>
  <property fmtid="{D5CDD505-2E9C-101B-9397-08002B2CF9AE}" pid="4" name="MSIP_Label_70303ad9-2731-4ae9-a1fd-541aca177e1e_SetDate">
    <vt:lpwstr>2025-06-02T15:31:20Z</vt:lpwstr>
  </property>
  <property fmtid="{D5CDD505-2E9C-101B-9397-08002B2CF9AE}" pid="5" name="MSIP_Label_70303ad9-2731-4ae9-a1fd-541aca177e1e_Method">
    <vt:lpwstr>Standard</vt:lpwstr>
  </property>
  <property fmtid="{D5CDD505-2E9C-101B-9397-08002B2CF9AE}" pid="6" name="MSIP_Label_70303ad9-2731-4ae9-a1fd-541aca177e1e_Name">
    <vt:lpwstr>Internal_Business</vt:lpwstr>
  </property>
  <property fmtid="{D5CDD505-2E9C-101B-9397-08002B2CF9AE}" pid="7" name="MSIP_Label_70303ad9-2731-4ae9-a1fd-541aca177e1e_SiteId">
    <vt:lpwstr>1dc9b339-fadb-432e-86df-423c38a0fcb8</vt:lpwstr>
  </property>
  <property fmtid="{D5CDD505-2E9C-101B-9397-08002B2CF9AE}" pid="8" name="MSIP_Label_70303ad9-2731-4ae9-a1fd-541aca177e1e_ActionId">
    <vt:lpwstr>1ea461cc-f41d-4f6d-a946-72bf8010fd1b</vt:lpwstr>
  </property>
  <property fmtid="{D5CDD505-2E9C-101B-9397-08002B2CF9AE}" pid="9" name="MSIP_Label_70303ad9-2731-4ae9-a1fd-541aca177e1e_GeneratedBy">
    <vt:lpwstr>Cognni</vt:lpwstr>
  </property>
  <property fmtid="{D5CDD505-2E9C-101B-9397-08002B2CF9AE}" pid="10" name="MSIP_Label_70303ad9-2731-4ae9-a1fd-541aca177e1e_Category">
    <vt:lpwstr>Internal Business</vt:lpwstr>
  </property>
  <property fmtid="{D5CDD505-2E9C-101B-9397-08002B2CF9AE}" pid="11" name="MSIP_Label_70303ad9-2731-4ae9-a1fd-541aca177e1e_ContentBits">
    <vt:lpwstr>0</vt:lpwstr>
  </property>
  <property fmtid="{D5CDD505-2E9C-101B-9397-08002B2CF9AE}" pid="12" name="CognniClassificationMarked">
    <vt:lpwstr>1</vt:lpwstr>
  </property>
</Properties>
</file>